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BB" w:rsidRPr="0087240E" w:rsidRDefault="00BD2088" w:rsidP="00BD2088">
      <w:pPr>
        <w:spacing w:after="0" w:line="240" w:lineRule="atLeast"/>
        <w:jc w:val="center"/>
        <w:outlineLvl w:val="0"/>
        <w:rPr>
          <w:rFonts w:asciiTheme="majorBidi" w:hAnsiTheme="majorBidi" w:cstheme="majorBidi"/>
          <w:b/>
          <w:bCs/>
        </w:rPr>
      </w:pPr>
      <w:r>
        <w:rPr>
          <w:rFonts w:asciiTheme="majorBidi" w:hAnsiTheme="majorBidi" w:cstheme="majorBidi"/>
          <w:b/>
          <w:bCs/>
          <w:noProof/>
          <w:lang w:eastAsia="fr-FR"/>
        </w:rPr>
        <w:drawing>
          <wp:anchor distT="0" distB="0" distL="114300" distR="114300" simplePos="0" relativeHeight="251659264" behindDoc="0" locked="0" layoutInCell="1" allowOverlap="1">
            <wp:simplePos x="0" y="0"/>
            <wp:positionH relativeFrom="column">
              <wp:posOffset>-169545</wp:posOffset>
            </wp:positionH>
            <wp:positionV relativeFrom="paragraph">
              <wp:posOffset>86360</wp:posOffset>
            </wp:positionV>
            <wp:extent cx="1028700" cy="1371600"/>
            <wp:effectExtent l="19050" t="0" r="0" b="0"/>
            <wp:wrapNone/>
            <wp:docPr id="2" name="Image 2" descr="Documentsutlm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ocumentsutlm02"/>
                    <pic:cNvPicPr>
                      <a:picLocks noChangeAspect="1" noChangeArrowheads="1"/>
                    </pic:cNvPicPr>
                  </pic:nvPicPr>
                  <pic:blipFill>
                    <a:blip r:embed="rId5" cstate="print">
                      <a:clrChange>
                        <a:clrFrom>
                          <a:srgbClr val="FFFFFF"/>
                        </a:clrFrom>
                        <a:clrTo>
                          <a:srgbClr val="FFFFFF">
                            <a:alpha val="0"/>
                          </a:srgbClr>
                        </a:clrTo>
                      </a:clrChange>
                      <a:lum contrast="6000"/>
                    </a:blip>
                    <a:srcRect/>
                    <a:stretch>
                      <a:fillRect/>
                    </a:stretch>
                  </pic:blipFill>
                  <pic:spPr bwMode="auto">
                    <a:xfrm>
                      <a:off x="0" y="0"/>
                      <a:ext cx="1028700" cy="1371600"/>
                    </a:xfrm>
                    <a:prstGeom prst="rect">
                      <a:avLst/>
                    </a:prstGeom>
                    <a:noFill/>
                    <a:ln w="9525">
                      <a:noFill/>
                      <a:miter lim="800000"/>
                      <a:headEnd/>
                      <a:tailEnd/>
                    </a:ln>
                  </pic:spPr>
                </pic:pic>
              </a:graphicData>
            </a:graphic>
          </wp:anchor>
        </w:drawing>
      </w:r>
      <w:r>
        <w:rPr>
          <w:rFonts w:asciiTheme="majorBidi" w:hAnsiTheme="majorBidi" w:cstheme="majorBidi"/>
          <w:b/>
          <w:bCs/>
          <w:noProof/>
          <w:lang w:eastAsia="fr-FR"/>
        </w:rPr>
        <w:drawing>
          <wp:anchor distT="0" distB="0" distL="114300" distR="114300" simplePos="0" relativeHeight="251660288" behindDoc="0" locked="0" layoutInCell="1" allowOverlap="1">
            <wp:simplePos x="0" y="0"/>
            <wp:positionH relativeFrom="column">
              <wp:posOffset>5955030</wp:posOffset>
            </wp:positionH>
            <wp:positionV relativeFrom="paragraph">
              <wp:posOffset>86360</wp:posOffset>
            </wp:positionV>
            <wp:extent cx="1028700" cy="1371600"/>
            <wp:effectExtent l="19050" t="0" r="0" b="0"/>
            <wp:wrapNone/>
            <wp:docPr id="3" name="Image 3" descr="Documentsutlm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ocumentsutlm02"/>
                    <pic:cNvPicPr>
                      <a:picLocks noChangeAspect="1" noChangeArrowheads="1"/>
                    </pic:cNvPicPr>
                  </pic:nvPicPr>
                  <pic:blipFill>
                    <a:blip r:embed="rId5" cstate="print">
                      <a:clrChange>
                        <a:clrFrom>
                          <a:srgbClr val="FFFFFF"/>
                        </a:clrFrom>
                        <a:clrTo>
                          <a:srgbClr val="FFFFFF">
                            <a:alpha val="0"/>
                          </a:srgbClr>
                        </a:clrTo>
                      </a:clrChange>
                      <a:lum contrast="6000"/>
                    </a:blip>
                    <a:srcRect/>
                    <a:stretch>
                      <a:fillRect/>
                    </a:stretch>
                  </pic:blipFill>
                  <pic:spPr bwMode="auto">
                    <a:xfrm>
                      <a:off x="0" y="0"/>
                      <a:ext cx="1028700" cy="1371600"/>
                    </a:xfrm>
                    <a:prstGeom prst="rect">
                      <a:avLst/>
                    </a:prstGeom>
                    <a:noFill/>
                    <a:ln w="9525">
                      <a:noFill/>
                      <a:miter lim="800000"/>
                      <a:headEnd/>
                      <a:tailEnd/>
                    </a:ln>
                  </pic:spPr>
                </pic:pic>
              </a:graphicData>
            </a:graphic>
          </wp:anchor>
        </w:drawing>
      </w:r>
      <w:r w:rsidR="007534BB" w:rsidRPr="0087240E">
        <w:rPr>
          <w:rFonts w:asciiTheme="majorBidi" w:hAnsiTheme="majorBidi" w:cstheme="majorBidi"/>
          <w:b/>
          <w:bCs/>
        </w:rPr>
        <w:t>République Algérienne Démocratique et Populaire</w:t>
      </w:r>
    </w:p>
    <w:p w:rsidR="007534BB" w:rsidRPr="008C19CD" w:rsidRDefault="007534BB" w:rsidP="00BD2088">
      <w:pPr>
        <w:spacing w:after="0" w:line="240" w:lineRule="atLeast"/>
        <w:jc w:val="center"/>
        <w:rPr>
          <w:rFonts w:asciiTheme="majorBidi" w:hAnsiTheme="majorBidi" w:cstheme="majorBidi"/>
          <w:b/>
          <w:bCs/>
          <w:sz w:val="28"/>
          <w:szCs w:val="28"/>
        </w:rPr>
      </w:pPr>
      <w:proofErr w:type="gramStart"/>
      <w:r w:rsidRPr="008C19CD">
        <w:rPr>
          <w:rFonts w:asciiTheme="majorBidi" w:hAnsiTheme="majorBidi" w:cstheme="majorBidi"/>
          <w:b/>
          <w:bCs/>
          <w:sz w:val="28"/>
          <w:szCs w:val="28"/>
          <w:rtl/>
        </w:rPr>
        <w:t>وزارة</w:t>
      </w:r>
      <w:proofErr w:type="gramEnd"/>
      <w:r w:rsidRPr="008C19CD">
        <w:rPr>
          <w:rFonts w:asciiTheme="majorBidi" w:hAnsiTheme="majorBidi" w:cstheme="majorBidi"/>
          <w:b/>
          <w:bCs/>
          <w:sz w:val="28"/>
          <w:szCs w:val="28"/>
          <w:rtl/>
        </w:rPr>
        <w:t xml:space="preserve"> التعليم العالي و البحث العلمي</w:t>
      </w:r>
    </w:p>
    <w:p w:rsidR="007534BB" w:rsidRPr="0087240E" w:rsidRDefault="007534BB" w:rsidP="00BD2088">
      <w:pPr>
        <w:spacing w:after="0" w:line="240" w:lineRule="exact"/>
        <w:jc w:val="center"/>
        <w:rPr>
          <w:rFonts w:asciiTheme="majorBidi" w:hAnsiTheme="majorBidi" w:cstheme="majorBidi"/>
          <w:b/>
          <w:bCs/>
        </w:rPr>
      </w:pPr>
      <w:r w:rsidRPr="0087240E">
        <w:rPr>
          <w:rFonts w:asciiTheme="majorBidi" w:hAnsiTheme="majorBidi" w:cstheme="majorBidi"/>
          <w:b/>
          <w:bCs/>
        </w:rPr>
        <w:t>Ministère de l’Enseignement Supérieur et de la Recherche Scientifique</w:t>
      </w:r>
    </w:p>
    <w:p w:rsidR="007534BB" w:rsidRPr="008C19CD" w:rsidRDefault="007534BB" w:rsidP="00BD2088">
      <w:pPr>
        <w:spacing w:after="0"/>
        <w:jc w:val="center"/>
        <w:rPr>
          <w:rFonts w:asciiTheme="majorBidi" w:hAnsiTheme="majorBidi" w:cstheme="majorBidi"/>
          <w:b/>
          <w:bCs/>
          <w:sz w:val="28"/>
          <w:szCs w:val="28"/>
          <w:rtl/>
          <w:lang w:bidi="ar-DZ"/>
        </w:rPr>
      </w:pPr>
      <w:r w:rsidRPr="008C19CD">
        <w:rPr>
          <w:rFonts w:asciiTheme="majorBidi" w:hAnsiTheme="majorBidi" w:cstheme="majorBidi"/>
          <w:b/>
          <w:bCs/>
          <w:sz w:val="28"/>
          <w:szCs w:val="28"/>
          <w:rtl/>
        </w:rPr>
        <w:t xml:space="preserve">جامعة </w:t>
      </w:r>
      <w:proofErr w:type="gramStart"/>
      <w:r w:rsidRPr="008C19CD">
        <w:rPr>
          <w:rFonts w:asciiTheme="majorBidi" w:hAnsiTheme="majorBidi" w:cstheme="majorBidi"/>
          <w:b/>
          <w:bCs/>
          <w:sz w:val="28"/>
          <w:szCs w:val="28"/>
          <w:rtl/>
        </w:rPr>
        <w:t>أبو</w:t>
      </w:r>
      <w:proofErr w:type="gramEnd"/>
      <w:r w:rsidRPr="008C19CD">
        <w:rPr>
          <w:rFonts w:asciiTheme="majorBidi" w:hAnsiTheme="majorBidi" w:cstheme="majorBidi"/>
          <w:b/>
          <w:bCs/>
          <w:sz w:val="28"/>
          <w:szCs w:val="28"/>
          <w:rtl/>
        </w:rPr>
        <w:t xml:space="preserve"> بكر بلقا يد</w:t>
      </w:r>
      <w:r w:rsidRPr="008C19CD">
        <w:rPr>
          <w:rFonts w:asciiTheme="majorBidi" w:hAnsiTheme="majorBidi" w:cstheme="majorBidi"/>
          <w:b/>
          <w:bCs/>
          <w:sz w:val="28"/>
          <w:szCs w:val="28"/>
          <w:rtl/>
          <w:lang w:bidi="ar-DZ"/>
        </w:rPr>
        <w:t xml:space="preserve">– تلمسان </w:t>
      </w:r>
    </w:p>
    <w:p w:rsidR="007534BB" w:rsidRPr="0087240E" w:rsidRDefault="007534BB" w:rsidP="00BD2088">
      <w:pPr>
        <w:spacing w:after="0"/>
        <w:jc w:val="center"/>
        <w:rPr>
          <w:rFonts w:asciiTheme="majorBidi" w:hAnsiTheme="majorBidi" w:cstheme="majorBidi"/>
          <w:b/>
          <w:bCs/>
        </w:rPr>
      </w:pPr>
      <w:r w:rsidRPr="0087240E">
        <w:rPr>
          <w:rFonts w:asciiTheme="majorBidi" w:hAnsiTheme="majorBidi" w:cstheme="majorBidi"/>
          <w:b/>
          <w:bCs/>
        </w:rPr>
        <w:t>Université Abou</w:t>
      </w:r>
      <w:r>
        <w:rPr>
          <w:rFonts w:asciiTheme="majorBidi" w:hAnsiTheme="majorBidi" w:cstheme="majorBidi"/>
          <w:b/>
          <w:bCs/>
        </w:rPr>
        <w:t xml:space="preserve"> </w:t>
      </w:r>
      <w:proofErr w:type="spellStart"/>
      <w:r w:rsidRPr="0087240E">
        <w:rPr>
          <w:rFonts w:asciiTheme="majorBidi" w:hAnsiTheme="majorBidi" w:cstheme="majorBidi"/>
          <w:b/>
          <w:bCs/>
        </w:rPr>
        <w:t>Bekr</w:t>
      </w:r>
      <w:proofErr w:type="spellEnd"/>
      <w:r w:rsidRPr="0087240E">
        <w:rPr>
          <w:rFonts w:asciiTheme="majorBidi" w:hAnsiTheme="majorBidi" w:cstheme="majorBidi"/>
          <w:b/>
          <w:bCs/>
        </w:rPr>
        <w:t xml:space="preserve"> </w:t>
      </w:r>
      <w:proofErr w:type="spellStart"/>
      <w:r w:rsidRPr="0087240E">
        <w:rPr>
          <w:rFonts w:asciiTheme="majorBidi" w:hAnsiTheme="majorBidi" w:cstheme="majorBidi"/>
          <w:b/>
          <w:bCs/>
        </w:rPr>
        <w:t>B</w:t>
      </w:r>
      <w:r w:rsidR="00BD2088">
        <w:rPr>
          <w:rFonts w:asciiTheme="majorBidi" w:hAnsiTheme="majorBidi" w:cstheme="majorBidi"/>
          <w:b/>
          <w:bCs/>
        </w:rPr>
        <w:t>elkaid</w:t>
      </w:r>
      <w:proofErr w:type="spellEnd"/>
      <w:r w:rsidRPr="0087240E">
        <w:rPr>
          <w:rFonts w:asciiTheme="majorBidi" w:hAnsiTheme="majorBidi" w:cstheme="majorBidi"/>
          <w:b/>
          <w:bCs/>
        </w:rPr>
        <w:t xml:space="preserve"> – T</w:t>
      </w:r>
      <w:r w:rsidR="00BD2088">
        <w:rPr>
          <w:rFonts w:asciiTheme="majorBidi" w:hAnsiTheme="majorBidi" w:cstheme="majorBidi"/>
          <w:b/>
          <w:bCs/>
        </w:rPr>
        <w:t>lemcen</w:t>
      </w:r>
    </w:p>
    <w:p w:rsidR="007534BB" w:rsidRPr="008C19CD" w:rsidRDefault="007534BB" w:rsidP="00BD2088">
      <w:pPr>
        <w:tabs>
          <w:tab w:val="center" w:pos="4536"/>
          <w:tab w:val="right" w:pos="9072"/>
        </w:tabs>
        <w:spacing w:after="0"/>
        <w:jc w:val="center"/>
        <w:rPr>
          <w:rFonts w:asciiTheme="majorBidi" w:hAnsiTheme="majorBidi" w:cstheme="majorBidi"/>
          <w:b/>
          <w:bCs/>
          <w:sz w:val="28"/>
          <w:szCs w:val="28"/>
          <w:rtl/>
          <w:lang w:bidi="ar-DZ"/>
        </w:rPr>
      </w:pPr>
      <w:r w:rsidRPr="008C19CD">
        <w:rPr>
          <w:rFonts w:asciiTheme="majorBidi" w:hAnsiTheme="majorBidi" w:cstheme="majorBidi"/>
          <w:b/>
          <w:bCs/>
          <w:sz w:val="28"/>
          <w:szCs w:val="28"/>
          <w:rtl/>
        </w:rPr>
        <w:t xml:space="preserve">كلية علوم </w:t>
      </w:r>
      <w:r w:rsidRPr="008C19CD">
        <w:rPr>
          <w:rFonts w:asciiTheme="majorBidi" w:hAnsiTheme="majorBidi" w:cstheme="majorBidi"/>
          <w:b/>
          <w:bCs/>
          <w:sz w:val="28"/>
          <w:szCs w:val="28"/>
          <w:rtl/>
          <w:lang w:bidi="ar-DZ"/>
        </w:rPr>
        <w:t xml:space="preserve">الطبيعة والحياة ،وعلوم الأرض والكون </w:t>
      </w:r>
    </w:p>
    <w:p w:rsidR="007534BB" w:rsidRDefault="007534BB" w:rsidP="00BD2088">
      <w:pPr>
        <w:spacing w:after="0"/>
        <w:jc w:val="center"/>
        <w:rPr>
          <w:rFonts w:asciiTheme="majorBidi" w:hAnsiTheme="majorBidi" w:cstheme="majorBidi"/>
          <w:b/>
          <w:bCs/>
        </w:rPr>
      </w:pPr>
      <w:r w:rsidRPr="0087240E">
        <w:rPr>
          <w:rFonts w:asciiTheme="majorBidi" w:hAnsiTheme="majorBidi" w:cstheme="majorBidi"/>
          <w:b/>
          <w:bCs/>
        </w:rPr>
        <w:t>Faculté des Sciences de la nature et de la vie, et des sciences de la terre et l’univers</w:t>
      </w:r>
    </w:p>
    <w:p w:rsidR="00BD2088" w:rsidRPr="0087240E" w:rsidRDefault="00BD2088" w:rsidP="00BD2088">
      <w:pPr>
        <w:spacing w:after="0"/>
        <w:jc w:val="center"/>
        <w:rPr>
          <w:rFonts w:asciiTheme="majorBidi" w:hAnsiTheme="majorBidi" w:cstheme="majorBidi"/>
          <w:b/>
          <w:bCs/>
        </w:rPr>
      </w:pPr>
    </w:p>
    <w:p w:rsidR="00AB1207" w:rsidRDefault="00AB1207" w:rsidP="007534BB">
      <w:pPr>
        <w:autoSpaceDE w:val="0"/>
        <w:autoSpaceDN w:val="0"/>
        <w:adjustRightInd w:val="0"/>
        <w:spacing w:after="0" w:line="240" w:lineRule="auto"/>
        <w:jc w:val="center"/>
        <w:rPr>
          <w:rFonts w:ascii="Calibri,Bold" w:cs="Calibri,Bold"/>
          <w:b/>
          <w:bCs/>
        </w:rPr>
      </w:pPr>
      <w:r>
        <w:rPr>
          <w:rFonts w:ascii="Calibri,Bold" w:cs="Calibri,Bold"/>
          <w:b/>
          <w:bCs/>
        </w:rPr>
        <w:t>DECLARATION DE LA POLITIQUE QUALITE DU DOYEN DE LA FACULTE.</w:t>
      </w:r>
    </w:p>
    <w:p w:rsidR="00AB1207" w:rsidRDefault="00AB1207" w:rsidP="00AB1207">
      <w:pPr>
        <w:autoSpaceDE w:val="0"/>
        <w:autoSpaceDN w:val="0"/>
        <w:adjustRightInd w:val="0"/>
        <w:spacing w:after="0" w:line="240" w:lineRule="auto"/>
        <w:rPr>
          <w:rFonts w:ascii="Calibri,Bold" w:cs="Calibri,Bold"/>
          <w:b/>
          <w:bCs/>
        </w:rPr>
      </w:pPr>
    </w:p>
    <w:p w:rsidR="00AB1207" w:rsidRPr="00BD2088" w:rsidRDefault="00AB1207" w:rsidP="00BD2088">
      <w:pPr>
        <w:autoSpaceDE w:val="0"/>
        <w:autoSpaceDN w:val="0"/>
        <w:adjustRightInd w:val="0"/>
        <w:spacing w:after="0" w:line="240" w:lineRule="auto"/>
        <w:jc w:val="both"/>
        <w:rPr>
          <w:rFonts w:ascii="Corbel" w:hAnsi="Corbel" w:cs="Corbel"/>
        </w:rPr>
      </w:pPr>
      <w:r w:rsidRPr="00BD2088">
        <w:rPr>
          <w:rFonts w:ascii="Corbel" w:hAnsi="Corbel" w:cs="Corbel"/>
        </w:rPr>
        <w:t xml:space="preserve">La faculté SNV-STU, consciente des mutations actuelles, des changements permanents et des enjeux à venir, s’est donné pour objectifs, en adéquation avec le projet d’établissement de l’université de Tlemcen, de mettre en </w:t>
      </w:r>
      <w:proofErr w:type="spellStart"/>
      <w:r w:rsidRPr="00BD2088">
        <w:rPr>
          <w:rFonts w:ascii="Corbel" w:hAnsi="Corbel" w:cs="Corbel"/>
        </w:rPr>
        <w:t>oeuvre</w:t>
      </w:r>
      <w:proofErr w:type="spellEnd"/>
      <w:r w:rsidRPr="00BD2088">
        <w:rPr>
          <w:rFonts w:ascii="Corbel" w:hAnsi="Corbel" w:cs="Corbel"/>
        </w:rPr>
        <w:t xml:space="preserve"> la politique, les procédures et les exigences nécessaires qui lui permettraient la maitrise de ses activités (principalement formation et recherche) en vue d’améliorer continuellement son efficacité, ses performances, sa rigueur dans la gestion, ses méthodes de travail, et les processus au </w:t>
      </w:r>
      <w:proofErr w:type="spellStart"/>
      <w:r w:rsidRPr="00BD2088">
        <w:rPr>
          <w:rFonts w:ascii="Corbel" w:hAnsi="Corbel" w:cs="Corbel"/>
        </w:rPr>
        <w:t>coeur</w:t>
      </w:r>
      <w:proofErr w:type="spellEnd"/>
      <w:r w:rsidRPr="00BD2088">
        <w:rPr>
          <w:rFonts w:ascii="Corbel" w:hAnsi="Corbel" w:cs="Corbel"/>
        </w:rPr>
        <w:t xml:space="preserve"> des métiers (enseignant, chercheur, personnel administratif et technique).</w:t>
      </w:r>
    </w:p>
    <w:p w:rsidR="00AB1207" w:rsidRPr="00BD2088" w:rsidRDefault="00AB1207" w:rsidP="00BD2088">
      <w:pPr>
        <w:autoSpaceDE w:val="0"/>
        <w:autoSpaceDN w:val="0"/>
        <w:adjustRightInd w:val="0"/>
        <w:spacing w:after="0" w:line="240" w:lineRule="auto"/>
        <w:jc w:val="both"/>
        <w:rPr>
          <w:rFonts w:ascii="Corbel" w:hAnsi="Corbel" w:cs="Corbel"/>
        </w:rPr>
      </w:pPr>
      <w:r w:rsidRPr="00BD2088">
        <w:rPr>
          <w:rFonts w:ascii="Corbel" w:hAnsi="Corbel" w:cs="Corbel"/>
        </w:rPr>
        <w:t xml:space="preserve">Pour cela, les instruments au service de la mise en </w:t>
      </w:r>
      <w:proofErr w:type="spellStart"/>
      <w:r w:rsidRPr="00BD2088">
        <w:rPr>
          <w:rFonts w:ascii="Corbel" w:hAnsi="Corbel" w:cs="Corbel"/>
        </w:rPr>
        <w:t>oeuvre</w:t>
      </w:r>
      <w:proofErr w:type="spellEnd"/>
      <w:r w:rsidRPr="00BD2088">
        <w:rPr>
          <w:rFonts w:ascii="Corbel" w:hAnsi="Corbel" w:cs="Corbel"/>
        </w:rPr>
        <w:t xml:space="preserve"> des priorités et de la stratégie se déclineront à partir de la démarche qualité qui sera mise en place progressivement et d’une manière participative, puisque l’implication de tout le personnel, ainsi que l’engagement fort de la direction, sont les garants de notre réussite.  Ainsi, notre faculté s’engage, dans le but de fournir un niveau de service, de production et de prestations satisfaisants, et en adéquation avec sa politique à :</w:t>
      </w:r>
    </w:p>
    <w:p w:rsidR="00AB1207" w:rsidRPr="00BD2088" w:rsidRDefault="00AB1207" w:rsidP="00BD2088">
      <w:pPr>
        <w:pStyle w:val="Paragraphedeliste"/>
        <w:numPr>
          <w:ilvl w:val="0"/>
          <w:numId w:val="2"/>
        </w:numPr>
        <w:autoSpaceDE w:val="0"/>
        <w:autoSpaceDN w:val="0"/>
        <w:adjustRightInd w:val="0"/>
        <w:spacing w:after="0" w:line="240" w:lineRule="auto"/>
        <w:jc w:val="both"/>
        <w:rPr>
          <w:rFonts w:ascii="Corbel" w:hAnsi="Corbel" w:cs="Corbel"/>
        </w:rPr>
      </w:pPr>
      <w:r w:rsidRPr="00BD2088">
        <w:rPr>
          <w:rFonts w:ascii="Corbel" w:hAnsi="Corbel" w:cs="Corbel"/>
        </w:rPr>
        <w:t>Se conformer, d’une part aux exigences du référentiel national édité par la CIAQES, d’autre part à celles des</w:t>
      </w:r>
      <w:r w:rsidR="00BD2088" w:rsidRPr="00BD2088">
        <w:rPr>
          <w:rFonts w:ascii="Corbel" w:hAnsi="Corbel" w:cs="Corbel"/>
        </w:rPr>
        <w:t xml:space="preserve"> </w:t>
      </w:r>
      <w:r w:rsidRPr="00BD2088">
        <w:rPr>
          <w:rFonts w:ascii="Corbel" w:hAnsi="Corbel" w:cs="Corbel"/>
        </w:rPr>
        <w:t>normes ISO 9001 : 2008 et ISO CEI 17025 : 2005, ainsi qu’aux exigences légales et réglementaires nationales.</w:t>
      </w:r>
    </w:p>
    <w:p w:rsidR="00AB1207" w:rsidRPr="00BD2088" w:rsidRDefault="00AB1207" w:rsidP="00BD2088">
      <w:pPr>
        <w:pStyle w:val="Paragraphedeliste"/>
        <w:numPr>
          <w:ilvl w:val="0"/>
          <w:numId w:val="2"/>
        </w:numPr>
        <w:autoSpaceDE w:val="0"/>
        <w:autoSpaceDN w:val="0"/>
        <w:adjustRightInd w:val="0"/>
        <w:spacing w:after="0" w:line="240" w:lineRule="auto"/>
        <w:jc w:val="both"/>
        <w:rPr>
          <w:rFonts w:ascii="Corbel" w:hAnsi="Corbel" w:cs="Corbel"/>
        </w:rPr>
      </w:pPr>
      <w:r w:rsidRPr="00BD2088">
        <w:rPr>
          <w:rFonts w:ascii="Corbel" w:hAnsi="Corbel" w:cs="Corbel"/>
        </w:rPr>
        <w:t>Générer et gérer une structure documentaire (manuel qualité, procédures, instructions, enregistrements) en</w:t>
      </w:r>
      <w:r w:rsidR="00BD2088" w:rsidRPr="00BD2088">
        <w:rPr>
          <w:rFonts w:ascii="Corbel" w:hAnsi="Corbel" w:cs="Corbel"/>
        </w:rPr>
        <w:t xml:space="preserve"> </w:t>
      </w:r>
      <w:r w:rsidRPr="00BD2088">
        <w:rPr>
          <w:rFonts w:ascii="Corbel" w:hAnsi="Corbel" w:cs="Corbel"/>
        </w:rPr>
        <w:t>vue de pérenniser les bonnes pratiques, de garantir une meilleure visibilité de l’action, et d’assurer la</w:t>
      </w:r>
      <w:r w:rsidR="00BD2088" w:rsidRPr="00BD2088">
        <w:rPr>
          <w:rFonts w:ascii="Corbel" w:hAnsi="Corbel" w:cs="Corbel"/>
        </w:rPr>
        <w:t xml:space="preserve"> </w:t>
      </w:r>
      <w:proofErr w:type="spellStart"/>
      <w:r w:rsidRPr="00BD2088">
        <w:rPr>
          <w:rFonts w:ascii="Corbel" w:hAnsi="Corbel" w:cs="Corbel"/>
        </w:rPr>
        <w:t>répétabilité</w:t>
      </w:r>
      <w:proofErr w:type="spellEnd"/>
      <w:r w:rsidRPr="00BD2088">
        <w:rPr>
          <w:rFonts w:ascii="Corbel" w:hAnsi="Corbel" w:cs="Corbel"/>
        </w:rPr>
        <w:t xml:space="preserve"> et la traçabilité.</w:t>
      </w:r>
    </w:p>
    <w:p w:rsidR="00AB1207" w:rsidRPr="00BD2088" w:rsidRDefault="00AB1207" w:rsidP="00BD2088">
      <w:pPr>
        <w:pStyle w:val="Paragraphedeliste"/>
        <w:numPr>
          <w:ilvl w:val="0"/>
          <w:numId w:val="2"/>
        </w:numPr>
        <w:autoSpaceDE w:val="0"/>
        <w:autoSpaceDN w:val="0"/>
        <w:adjustRightInd w:val="0"/>
        <w:spacing w:after="0" w:line="240" w:lineRule="auto"/>
        <w:jc w:val="both"/>
        <w:rPr>
          <w:rFonts w:ascii="Corbel" w:hAnsi="Corbel" w:cs="Corbel"/>
        </w:rPr>
      </w:pPr>
      <w:r w:rsidRPr="00BD2088">
        <w:rPr>
          <w:rFonts w:ascii="Corbel" w:hAnsi="Corbel" w:cs="Corbel"/>
        </w:rPr>
        <w:t>Améliorer continuellement les conduites de gouvernance et de gestion par plus de transparence et</w:t>
      </w:r>
    </w:p>
    <w:p w:rsidR="00AB1207" w:rsidRPr="00BD2088" w:rsidRDefault="00AB1207" w:rsidP="00BD2088">
      <w:pPr>
        <w:pStyle w:val="Paragraphedeliste"/>
        <w:autoSpaceDE w:val="0"/>
        <w:autoSpaceDN w:val="0"/>
        <w:adjustRightInd w:val="0"/>
        <w:spacing w:after="0" w:line="240" w:lineRule="auto"/>
        <w:jc w:val="both"/>
        <w:rPr>
          <w:rFonts w:ascii="Corbel" w:hAnsi="Corbel" w:cs="Corbel"/>
        </w:rPr>
      </w:pPr>
      <w:proofErr w:type="gramStart"/>
      <w:r w:rsidRPr="00BD2088">
        <w:rPr>
          <w:rFonts w:ascii="Corbel" w:hAnsi="Corbel" w:cs="Corbel"/>
        </w:rPr>
        <w:t>d’approches</w:t>
      </w:r>
      <w:proofErr w:type="gramEnd"/>
      <w:r w:rsidRPr="00BD2088">
        <w:rPr>
          <w:rFonts w:ascii="Corbel" w:hAnsi="Corbel" w:cs="Corbel"/>
        </w:rPr>
        <w:t xml:space="preserve"> participatives.</w:t>
      </w:r>
    </w:p>
    <w:p w:rsidR="00AB1207" w:rsidRPr="00BD2088" w:rsidRDefault="00AB1207" w:rsidP="00BD2088">
      <w:pPr>
        <w:pStyle w:val="Paragraphedeliste"/>
        <w:numPr>
          <w:ilvl w:val="0"/>
          <w:numId w:val="2"/>
        </w:numPr>
        <w:autoSpaceDE w:val="0"/>
        <w:autoSpaceDN w:val="0"/>
        <w:adjustRightInd w:val="0"/>
        <w:spacing w:after="0" w:line="240" w:lineRule="auto"/>
        <w:jc w:val="both"/>
        <w:rPr>
          <w:rFonts w:ascii="Corbel" w:hAnsi="Corbel" w:cs="Corbel"/>
        </w:rPr>
      </w:pPr>
      <w:r w:rsidRPr="00BD2088">
        <w:rPr>
          <w:rFonts w:ascii="Corbel" w:hAnsi="Corbel" w:cs="Corbel"/>
        </w:rPr>
        <w:t>Mettre en place un système d’information intégré afin de gérer les données du personnel et des étudiants et</w:t>
      </w:r>
      <w:r w:rsidR="00BD2088" w:rsidRPr="00BD2088">
        <w:rPr>
          <w:rFonts w:ascii="Corbel" w:hAnsi="Corbel" w:cs="Corbel"/>
        </w:rPr>
        <w:t xml:space="preserve"> </w:t>
      </w:r>
      <w:r w:rsidRPr="00BD2088">
        <w:rPr>
          <w:rFonts w:ascii="Corbel" w:hAnsi="Corbel" w:cs="Corbel"/>
        </w:rPr>
        <w:t>assurer le suivi de la performance des étudiants.</w:t>
      </w:r>
    </w:p>
    <w:p w:rsidR="00AB1207" w:rsidRPr="00BD2088" w:rsidRDefault="00AB1207" w:rsidP="00BD2088">
      <w:pPr>
        <w:pStyle w:val="Paragraphedeliste"/>
        <w:numPr>
          <w:ilvl w:val="0"/>
          <w:numId w:val="2"/>
        </w:numPr>
        <w:autoSpaceDE w:val="0"/>
        <w:autoSpaceDN w:val="0"/>
        <w:adjustRightInd w:val="0"/>
        <w:spacing w:after="0" w:line="240" w:lineRule="auto"/>
        <w:jc w:val="both"/>
        <w:rPr>
          <w:rFonts w:ascii="Corbel" w:hAnsi="Corbel" w:cs="Corbel"/>
        </w:rPr>
      </w:pPr>
      <w:r w:rsidRPr="00BD2088">
        <w:rPr>
          <w:rFonts w:ascii="Corbel" w:hAnsi="Corbel" w:cs="Corbel"/>
        </w:rPr>
        <w:t>Améliorer les conditions de travail et de vie à la faculté pour les personnels enseignants, administratifs et</w:t>
      </w:r>
      <w:r w:rsidR="00BD2088" w:rsidRPr="00BD2088">
        <w:rPr>
          <w:rFonts w:ascii="Corbel" w:hAnsi="Corbel" w:cs="Corbel"/>
        </w:rPr>
        <w:t xml:space="preserve"> </w:t>
      </w:r>
      <w:r w:rsidRPr="00BD2088">
        <w:rPr>
          <w:rFonts w:ascii="Corbel" w:hAnsi="Corbel" w:cs="Corbel"/>
        </w:rPr>
        <w:t>techniques, ainsi que pour les étudiants.</w:t>
      </w:r>
    </w:p>
    <w:p w:rsidR="00AB1207" w:rsidRPr="00BD2088" w:rsidRDefault="00AB1207" w:rsidP="00BD2088">
      <w:pPr>
        <w:pStyle w:val="Paragraphedeliste"/>
        <w:numPr>
          <w:ilvl w:val="0"/>
          <w:numId w:val="2"/>
        </w:numPr>
        <w:autoSpaceDE w:val="0"/>
        <w:autoSpaceDN w:val="0"/>
        <w:adjustRightInd w:val="0"/>
        <w:spacing w:after="0" w:line="240" w:lineRule="auto"/>
        <w:jc w:val="both"/>
        <w:rPr>
          <w:rFonts w:ascii="Corbel" w:hAnsi="Corbel" w:cs="Corbel"/>
        </w:rPr>
      </w:pPr>
      <w:r w:rsidRPr="00BD2088">
        <w:rPr>
          <w:rFonts w:ascii="Corbel" w:hAnsi="Corbel" w:cs="Corbel"/>
        </w:rPr>
        <w:t>Mettre en place une politique et des procédures pour encourager et drainer du financement externe</w:t>
      </w:r>
      <w:r w:rsidR="00BD2088" w:rsidRPr="00BD2088">
        <w:rPr>
          <w:rFonts w:ascii="Corbel" w:hAnsi="Corbel" w:cs="Corbel"/>
        </w:rPr>
        <w:t xml:space="preserve"> </w:t>
      </w:r>
      <w:r w:rsidRPr="00BD2088">
        <w:rPr>
          <w:rFonts w:ascii="Corbel" w:hAnsi="Corbel" w:cs="Corbel"/>
        </w:rPr>
        <w:t>(entreprises de production et de services, etc.).</w:t>
      </w:r>
    </w:p>
    <w:p w:rsidR="00AB1207" w:rsidRPr="00BD2088" w:rsidRDefault="00AB1207" w:rsidP="00BD2088">
      <w:pPr>
        <w:pStyle w:val="Paragraphedeliste"/>
        <w:numPr>
          <w:ilvl w:val="0"/>
          <w:numId w:val="2"/>
        </w:numPr>
        <w:autoSpaceDE w:val="0"/>
        <w:autoSpaceDN w:val="0"/>
        <w:adjustRightInd w:val="0"/>
        <w:spacing w:after="0" w:line="240" w:lineRule="auto"/>
        <w:jc w:val="both"/>
        <w:rPr>
          <w:rFonts w:ascii="Corbel" w:hAnsi="Corbel" w:cs="Corbel"/>
        </w:rPr>
      </w:pPr>
      <w:r w:rsidRPr="00BD2088">
        <w:rPr>
          <w:rFonts w:ascii="Corbel" w:hAnsi="Corbel" w:cs="Corbel"/>
        </w:rPr>
        <w:t xml:space="preserve">Soutenir et mettre en </w:t>
      </w:r>
      <w:r w:rsidR="000014F4" w:rsidRPr="00BD2088">
        <w:rPr>
          <w:rFonts w:ascii="Corbel" w:hAnsi="Corbel" w:cs="Corbel"/>
        </w:rPr>
        <w:t>œuvre</w:t>
      </w:r>
      <w:r w:rsidRPr="00BD2088">
        <w:rPr>
          <w:rFonts w:ascii="Corbel" w:hAnsi="Corbel" w:cs="Corbel"/>
        </w:rPr>
        <w:t xml:space="preserve"> des programmes d’initiation à l'enseignement, à la pédagogie, à la didactique</w:t>
      </w:r>
      <w:r w:rsidR="00BD2088" w:rsidRPr="00BD2088">
        <w:rPr>
          <w:rFonts w:ascii="Corbel" w:hAnsi="Corbel" w:cs="Corbel"/>
        </w:rPr>
        <w:t xml:space="preserve"> </w:t>
      </w:r>
      <w:r w:rsidRPr="00BD2088">
        <w:rPr>
          <w:rFonts w:ascii="Corbel" w:hAnsi="Corbel" w:cs="Corbel"/>
        </w:rPr>
        <w:t>et au perfectionnement du personnel par le biais de la formation et de l'apprentissage continus et à vie</w:t>
      </w:r>
      <w:r w:rsidR="00BD2088" w:rsidRPr="00BD2088">
        <w:rPr>
          <w:rFonts w:ascii="Corbel" w:hAnsi="Corbel" w:cs="Corbel"/>
        </w:rPr>
        <w:t xml:space="preserve"> </w:t>
      </w:r>
      <w:r w:rsidRPr="00BD2088">
        <w:rPr>
          <w:rFonts w:ascii="Corbel" w:hAnsi="Corbel" w:cs="Corbel"/>
        </w:rPr>
        <w:t>(nouvelles approches pédagogiques, utilisation des TIC, évaluation formative, etc.).</w:t>
      </w:r>
    </w:p>
    <w:p w:rsidR="00AB1207" w:rsidRPr="00BD2088" w:rsidRDefault="00AB1207" w:rsidP="00BD2088">
      <w:pPr>
        <w:pStyle w:val="Paragraphedeliste"/>
        <w:numPr>
          <w:ilvl w:val="0"/>
          <w:numId w:val="2"/>
        </w:numPr>
        <w:autoSpaceDE w:val="0"/>
        <w:autoSpaceDN w:val="0"/>
        <w:adjustRightInd w:val="0"/>
        <w:spacing w:after="0" w:line="240" w:lineRule="auto"/>
        <w:jc w:val="both"/>
        <w:rPr>
          <w:rFonts w:ascii="Corbel" w:hAnsi="Corbel" w:cs="Corbel"/>
        </w:rPr>
      </w:pPr>
      <w:r w:rsidRPr="00BD2088">
        <w:rPr>
          <w:rFonts w:ascii="Corbel" w:hAnsi="Corbel" w:cs="Corbel"/>
        </w:rPr>
        <w:t>Soutenir et encourager la recherche scientifique par des moyens accrus en vue d’une meilleure orientation et</w:t>
      </w:r>
      <w:r w:rsidR="00BD2088" w:rsidRPr="00BD2088">
        <w:rPr>
          <w:rFonts w:ascii="Corbel" w:hAnsi="Corbel" w:cs="Corbel"/>
        </w:rPr>
        <w:t xml:space="preserve"> </w:t>
      </w:r>
      <w:r w:rsidRPr="00BD2088">
        <w:rPr>
          <w:rFonts w:ascii="Corbel" w:hAnsi="Corbel" w:cs="Corbel"/>
        </w:rPr>
        <w:t>efficacité, particulièrement en ce qui concerne la recherche appliquée.</w:t>
      </w:r>
    </w:p>
    <w:p w:rsidR="00AB1207" w:rsidRPr="00BD2088" w:rsidRDefault="00AB1207" w:rsidP="00BD2088">
      <w:pPr>
        <w:pStyle w:val="Paragraphedeliste"/>
        <w:numPr>
          <w:ilvl w:val="0"/>
          <w:numId w:val="2"/>
        </w:numPr>
        <w:autoSpaceDE w:val="0"/>
        <w:autoSpaceDN w:val="0"/>
        <w:adjustRightInd w:val="0"/>
        <w:spacing w:after="0" w:line="240" w:lineRule="auto"/>
        <w:jc w:val="both"/>
        <w:rPr>
          <w:rFonts w:ascii="Corbel" w:hAnsi="Corbel" w:cs="Corbel"/>
        </w:rPr>
      </w:pPr>
      <w:r w:rsidRPr="00BD2088">
        <w:rPr>
          <w:rFonts w:ascii="Corbel" w:hAnsi="Corbel" w:cs="Corbel"/>
        </w:rPr>
        <w:t>Initier des actions pour aider le personnel enseignant à développer et améliorer ses compétences dans le</w:t>
      </w:r>
      <w:r w:rsidR="00BD2088" w:rsidRPr="00BD2088">
        <w:rPr>
          <w:rFonts w:ascii="Corbel" w:hAnsi="Corbel" w:cs="Corbel"/>
        </w:rPr>
        <w:t xml:space="preserve"> </w:t>
      </w:r>
      <w:r w:rsidRPr="00BD2088">
        <w:rPr>
          <w:rFonts w:ascii="Corbel" w:hAnsi="Corbel" w:cs="Corbel"/>
        </w:rPr>
        <w:t>domaine scientifique, notamment la recherche et la publication en collaboration (interne et externe, nationale</w:t>
      </w:r>
      <w:r w:rsidR="00BD2088" w:rsidRPr="00BD2088">
        <w:rPr>
          <w:rFonts w:ascii="Corbel" w:hAnsi="Corbel" w:cs="Corbel"/>
        </w:rPr>
        <w:t xml:space="preserve"> </w:t>
      </w:r>
      <w:r w:rsidRPr="00BD2088">
        <w:rPr>
          <w:rFonts w:ascii="Corbel" w:hAnsi="Corbel" w:cs="Corbel"/>
        </w:rPr>
        <w:t>et internationale).</w:t>
      </w:r>
    </w:p>
    <w:p w:rsidR="00AB1207" w:rsidRPr="00BD2088" w:rsidRDefault="00AB1207" w:rsidP="00BD2088">
      <w:pPr>
        <w:pStyle w:val="Paragraphedeliste"/>
        <w:numPr>
          <w:ilvl w:val="0"/>
          <w:numId w:val="2"/>
        </w:numPr>
        <w:autoSpaceDE w:val="0"/>
        <w:autoSpaceDN w:val="0"/>
        <w:adjustRightInd w:val="0"/>
        <w:spacing w:after="0" w:line="240" w:lineRule="auto"/>
        <w:jc w:val="both"/>
        <w:rPr>
          <w:rFonts w:ascii="Corbel" w:hAnsi="Corbel" w:cs="Corbel"/>
        </w:rPr>
      </w:pPr>
      <w:r w:rsidRPr="00BD2088">
        <w:rPr>
          <w:rFonts w:ascii="Corbel" w:hAnsi="Corbel" w:cs="Corbel"/>
        </w:rPr>
        <w:t xml:space="preserve">Encourager les départements et le personnel à élaborer et à mettre en </w:t>
      </w:r>
      <w:proofErr w:type="spellStart"/>
      <w:r w:rsidRPr="00BD2088">
        <w:rPr>
          <w:rFonts w:ascii="Corbel" w:hAnsi="Corbel" w:cs="Corbel"/>
        </w:rPr>
        <w:t>oeuvre</w:t>
      </w:r>
      <w:proofErr w:type="spellEnd"/>
      <w:r w:rsidRPr="00BD2088">
        <w:rPr>
          <w:rFonts w:ascii="Corbel" w:hAnsi="Corbel" w:cs="Corbel"/>
        </w:rPr>
        <w:t xml:space="preserve"> des stratégies d’appui et de</w:t>
      </w:r>
      <w:r w:rsidR="00BD2088" w:rsidRPr="00BD2088">
        <w:rPr>
          <w:rFonts w:ascii="Corbel" w:hAnsi="Corbel" w:cs="Corbel"/>
        </w:rPr>
        <w:t xml:space="preserve"> </w:t>
      </w:r>
      <w:r w:rsidRPr="00BD2088">
        <w:rPr>
          <w:rFonts w:ascii="Corbel" w:hAnsi="Corbel" w:cs="Corbel"/>
        </w:rPr>
        <w:t>partenariat avec la société.</w:t>
      </w:r>
    </w:p>
    <w:p w:rsidR="00AB1207" w:rsidRPr="00BD2088" w:rsidRDefault="00AB1207" w:rsidP="00BD2088">
      <w:pPr>
        <w:pStyle w:val="Paragraphedeliste"/>
        <w:numPr>
          <w:ilvl w:val="0"/>
          <w:numId w:val="2"/>
        </w:numPr>
        <w:autoSpaceDE w:val="0"/>
        <w:autoSpaceDN w:val="0"/>
        <w:adjustRightInd w:val="0"/>
        <w:spacing w:after="0" w:line="240" w:lineRule="auto"/>
        <w:jc w:val="both"/>
        <w:rPr>
          <w:rFonts w:ascii="Corbel" w:hAnsi="Corbel" w:cs="Corbel"/>
        </w:rPr>
      </w:pPr>
      <w:r w:rsidRPr="00BD2088">
        <w:rPr>
          <w:rFonts w:ascii="Corbel" w:hAnsi="Corbel" w:cs="Corbel"/>
        </w:rPr>
        <w:t>Impliquer et responsabiliser les étudiants en ce qui concerne l’amélioration continue des formations et</w:t>
      </w:r>
      <w:r w:rsidR="00BD2088" w:rsidRPr="00BD2088">
        <w:rPr>
          <w:rFonts w:ascii="Corbel" w:hAnsi="Corbel" w:cs="Corbel"/>
        </w:rPr>
        <w:t xml:space="preserve"> </w:t>
      </w:r>
      <w:r w:rsidRPr="00BD2088">
        <w:rPr>
          <w:rFonts w:ascii="Corbel" w:hAnsi="Corbel" w:cs="Corbel"/>
        </w:rPr>
        <w:t>l’assurance qualité.</w:t>
      </w:r>
    </w:p>
    <w:p w:rsidR="007534BB" w:rsidRPr="00BD2088" w:rsidRDefault="007534BB" w:rsidP="00BD2088">
      <w:pPr>
        <w:pStyle w:val="Paragraphedeliste"/>
        <w:autoSpaceDE w:val="0"/>
        <w:autoSpaceDN w:val="0"/>
        <w:adjustRightInd w:val="0"/>
        <w:spacing w:after="0" w:line="240" w:lineRule="auto"/>
        <w:jc w:val="both"/>
        <w:rPr>
          <w:rFonts w:ascii="Corbel" w:hAnsi="Corbel" w:cs="Corbel"/>
        </w:rPr>
      </w:pPr>
    </w:p>
    <w:p w:rsidR="00AB1207" w:rsidRPr="00BD2088" w:rsidRDefault="00AB1207" w:rsidP="00BD2088">
      <w:pPr>
        <w:autoSpaceDE w:val="0"/>
        <w:autoSpaceDN w:val="0"/>
        <w:adjustRightInd w:val="0"/>
        <w:spacing w:after="0" w:line="240" w:lineRule="auto"/>
        <w:jc w:val="both"/>
        <w:rPr>
          <w:rFonts w:ascii="Corbel" w:hAnsi="Corbel" w:cs="Corbel"/>
        </w:rPr>
      </w:pPr>
      <w:r w:rsidRPr="00BD2088">
        <w:rPr>
          <w:rFonts w:ascii="Corbel" w:hAnsi="Corbel" w:cs="Corbel"/>
        </w:rPr>
        <w:t xml:space="preserve">Ainsi se définit la politique qualité de notre faculté, dont la mise en </w:t>
      </w:r>
      <w:r w:rsidR="007534BB" w:rsidRPr="00BD2088">
        <w:rPr>
          <w:rFonts w:ascii="Corbel" w:hAnsi="Corbel" w:cs="Corbel"/>
        </w:rPr>
        <w:t>œuvre</w:t>
      </w:r>
      <w:r w:rsidRPr="00BD2088">
        <w:rPr>
          <w:rFonts w:ascii="Corbel" w:hAnsi="Corbel" w:cs="Corbel"/>
        </w:rPr>
        <w:t xml:space="preserve"> sera évaluée régulièrement à travers</w:t>
      </w:r>
      <w:r w:rsidR="007534BB" w:rsidRPr="00BD2088">
        <w:rPr>
          <w:rFonts w:ascii="Corbel" w:hAnsi="Corbel" w:cs="Corbel"/>
        </w:rPr>
        <w:t xml:space="preserve"> </w:t>
      </w:r>
      <w:r w:rsidRPr="00BD2088">
        <w:rPr>
          <w:rFonts w:ascii="Corbel" w:hAnsi="Corbel" w:cs="Corbel"/>
        </w:rPr>
        <w:t xml:space="preserve">nos objectifs définis dans notre </w:t>
      </w:r>
      <w:proofErr w:type="gramStart"/>
      <w:r w:rsidRPr="00BD2088">
        <w:rPr>
          <w:rFonts w:ascii="Corbel" w:hAnsi="Corbel" w:cs="Corbel"/>
        </w:rPr>
        <w:t>manuel</w:t>
      </w:r>
      <w:proofErr w:type="gramEnd"/>
      <w:r w:rsidRPr="00BD2088">
        <w:rPr>
          <w:rFonts w:ascii="Corbel" w:hAnsi="Corbel" w:cs="Corbel"/>
        </w:rPr>
        <w:t xml:space="preserve"> qualité.</w:t>
      </w:r>
    </w:p>
    <w:p w:rsidR="00AB1207" w:rsidRPr="00BD2088" w:rsidRDefault="00AB1207" w:rsidP="00BD2088">
      <w:pPr>
        <w:autoSpaceDE w:val="0"/>
        <w:autoSpaceDN w:val="0"/>
        <w:adjustRightInd w:val="0"/>
        <w:spacing w:after="0" w:line="240" w:lineRule="auto"/>
        <w:jc w:val="both"/>
        <w:rPr>
          <w:rFonts w:ascii="Corbel" w:hAnsi="Corbel" w:cs="Corbel"/>
        </w:rPr>
      </w:pPr>
      <w:r w:rsidRPr="00BD2088">
        <w:rPr>
          <w:rFonts w:ascii="Corbel" w:hAnsi="Corbel" w:cs="Corbel"/>
        </w:rPr>
        <w:t>Chaque année, la direction de la faculté arrêtera, après consultation de toutes les parties prenantes, les actions</w:t>
      </w:r>
      <w:r w:rsidR="007534BB" w:rsidRPr="00BD2088">
        <w:rPr>
          <w:rFonts w:ascii="Corbel" w:hAnsi="Corbel" w:cs="Corbel"/>
        </w:rPr>
        <w:t xml:space="preserve"> </w:t>
      </w:r>
      <w:r w:rsidRPr="00BD2088">
        <w:rPr>
          <w:rFonts w:ascii="Corbel" w:hAnsi="Corbel" w:cs="Corbel"/>
        </w:rPr>
        <w:t>à réaliser et mobilisera les moyens humains et financiers nécessaires pour y parvenir.</w:t>
      </w:r>
    </w:p>
    <w:p w:rsidR="00AB1207" w:rsidRPr="00BD2088" w:rsidRDefault="00AB1207" w:rsidP="00BD2088">
      <w:pPr>
        <w:autoSpaceDE w:val="0"/>
        <w:autoSpaceDN w:val="0"/>
        <w:adjustRightInd w:val="0"/>
        <w:spacing w:after="0" w:line="240" w:lineRule="auto"/>
        <w:jc w:val="both"/>
        <w:rPr>
          <w:rFonts w:ascii="Corbel" w:hAnsi="Corbel" w:cs="Corbel"/>
        </w:rPr>
      </w:pPr>
      <w:r w:rsidRPr="00BD2088">
        <w:rPr>
          <w:rFonts w:ascii="Corbel" w:hAnsi="Corbel" w:cs="Corbel"/>
        </w:rPr>
        <w:t xml:space="preserve">Pour cela, </w:t>
      </w:r>
      <w:r w:rsidRPr="00BD2088">
        <w:rPr>
          <w:rFonts w:ascii="Calibri" w:hAnsi="Calibri" w:cs="Calibri"/>
        </w:rPr>
        <w:t>une cellule qualité au sein de notre faculté a été installée</w:t>
      </w:r>
      <w:r w:rsidRPr="00BD2088">
        <w:rPr>
          <w:rFonts w:ascii="Corbel" w:hAnsi="Corbel" w:cs="Corbel"/>
        </w:rPr>
        <w:t>, afin d’assurer le pilotage et l’animation</w:t>
      </w:r>
      <w:r w:rsidR="007534BB" w:rsidRPr="00BD2088">
        <w:rPr>
          <w:rFonts w:ascii="Corbel" w:hAnsi="Corbel" w:cs="Corbel"/>
        </w:rPr>
        <w:t xml:space="preserve"> </w:t>
      </w:r>
      <w:r w:rsidRPr="00BD2088">
        <w:rPr>
          <w:rFonts w:ascii="Corbel" w:hAnsi="Corbel" w:cs="Corbel"/>
        </w:rPr>
        <w:t>de cette démarche.</w:t>
      </w:r>
    </w:p>
    <w:p w:rsidR="00AB1207" w:rsidRPr="00BD2088" w:rsidRDefault="00AB1207" w:rsidP="00BD2088">
      <w:pPr>
        <w:autoSpaceDE w:val="0"/>
        <w:autoSpaceDN w:val="0"/>
        <w:adjustRightInd w:val="0"/>
        <w:spacing w:after="0" w:line="240" w:lineRule="auto"/>
        <w:jc w:val="both"/>
        <w:rPr>
          <w:rFonts w:ascii="Corbel" w:hAnsi="Corbel" w:cs="Corbel"/>
        </w:rPr>
      </w:pPr>
      <w:r w:rsidRPr="00BD2088">
        <w:rPr>
          <w:rFonts w:ascii="Corbel" w:hAnsi="Corbel" w:cs="Corbel"/>
        </w:rPr>
        <w:t xml:space="preserve">Je m’engage, avec les membres du staff dirigeant, à </w:t>
      </w:r>
      <w:r w:rsidR="004C0FB0" w:rsidRPr="00BD2088">
        <w:rPr>
          <w:rFonts w:ascii="Corbel" w:hAnsi="Corbel" w:cs="Corbel"/>
        </w:rPr>
        <w:t>œuvrer</w:t>
      </w:r>
      <w:r w:rsidRPr="00BD2088">
        <w:rPr>
          <w:rFonts w:ascii="Corbel" w:hAnsi="Corbel" w:cs="Corbel"/>
        </w:rPr>
        <w:t xml:space="preserve"> pour que ce projet soit connu, compris et mis en</w:t>
      </w:r>
      <w:r w:rsidR="007534BB" w:rsidRPr="00BD2088">
        <w:rPr>
          <w:rFonts w:ascii="Corbel" w:hAnsi="Corbel" w:cs="Corbel"/>
        </w:rPr>
        <w:t xml:space="preserve"> œuvre</w:t>
      </w:r>
      <w:r w:rsidRPr="00BD2088">
        <w:rPr>
          <w:rFonts w:ascii="Corbel" w:hAnsi="Corbel" w:cs="Corbel"/>
        </w:rPr>
        <w:t xml:space="preserve"> par le personnel concerné, et je compte sur l’implication de tous pour la réussite de cette démarche de</w:t>
      </w:r>
      <w:r w:rsidR="007534BB" w:rsidRPr="00BD2088">
        <w:rPr>
          <w:rFonts w:ascii="Corbel" w:hAnsi="Corbel" w:cs="Corbel"/>
        </w:rPr>
        <w:t xml:space="preserve"> </w:t>
      </w:r>
      <w:r w:rsidRPr="00BD2088">
        <w:rPr>
          <w:rFonts w:ascii="Corbel" w:hAnsi="Corbel" w:cs="Corbel"/>
        </w:rPr>
        <w:t>progrès.</w:t>
      </w:r>
    </w:p>
    <w:p w:rsidR="00AB1207" w:rsidRPr="00BD2088" w:rsidRDefault="00AB1207" w:rsidP="00BD2088">
      <w:pPr>
        <w:autoSpaceDE w:val="0"/>
        <w:autoSpaceDN w:val="0"/>
        <w:adjustRightInd w:val="0"/>
        <w:spacing w:after="0" w:line="240" w:lineRule="auto"/>
        <w:jc w:val="right"/>
        <w:rPr>
          <w:rFonts w:ascii="Calibri,Bold" w:cs="Calibri,Bold"/>
          <w:b/>
          <w:bCs/>
        </w:rPr>
      </w:pPr>
      <w:r w:rsidRPr="00BD2088">
        <w:rPr>
          <w:rFonts w:ascii="Calibri,Bold" w:cs="Calibri,Bold"/>
          <w:b/>
          <w:bCs/>
        </w:rPr>
        <w:t>Le Doyen</w:t>
      </w:r>
    </w:p>
    <w:p w:rsidR="0091586B" w:rsidRPr="00BD2088" w:rsidRDefault="00AB1207" w:rsidP="00BD2088">
      <w:pPr>
        <w:jc w:val="right"/>
      </w:pPr>
      <w:r w:rsidRPr="00BD2088">
        <w:rPr>
          <w:rFonts w:ascii="Calibri" w:hAnsi="Calibri" w:cs="Calibri"/>
        </w:rPr>
        <w:t>Dr Farid LAHFA</w:t>
      </w:r>
    </w:p>
    <w:sectPr w:rsidR="0091586B" w:rsidRPr="00BD2088" w:rsidSect="00BD2088">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B2"/>
    <w:family w:val="auto"/>
    <w:notTrueType/>
    <w:pitch w:val="default"/>
    <w:sig w:usb0="00002001" w:usb1="00000000" w:usb2="00000000" w:usb3="00000000" w:csb0="0000004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D700A"/>
    <w:multiLevelType w:val="hybridMultilevel"/>
    <w:tmpl w:val="2494A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FF3A68"/>
    <w:multiLevelType w:val="hybridMultilevel"/>
    <w:tmpl w:val="D9144B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B1207"/>
    <w:rsid w:val="000014F4"/>
    <w:rsid w:val="00034E66"/>
    <w:rsid w:val="004B787F"/>
    <w:rsid w:val="004C0FB0"/>
    <w:rsid w:val="004D15FF"/>
    <w:rsid w:val="00574E36"/>
    <w:rsid w:val="007534BB"/>
    <w:rsid w:val="007938F6"/>
    <w:rsid w:val="008C19CD"/>
    <w:rsid w:val="00A028F4"/>
    <w:rsid w:val="00AB1207"/>
    <w:rsid w:val="00B10FA7"/>
    <w:rsid w:val="00BD2088"/>
    <w:rsid w:val="00E03C72"/>
    <w:rsid w:val="00E70B8D"/>
    <w:rsid w:val="00F303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12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3633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cp:lastPrinted>2015-04-09T10:59:00Z</cp:lastPrinted>
  <dcterms:created xsi:type="dcterms:W3CDTF">2017-02-06T12:19:00Z</dcterms:created>
  <dcterms:modified xsi:type="dcterms:W3CDTF">2017-02-06T12:19:00Z</dcterms:modified>
</cp:coreProperties>
</file>