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CDD1" w:themeColor="accent2" w:themeTint="33"/>
  <w:body>
    <w:p w:rsidR="003578BD" w:rsidRPr="00183D02" w:rsidRDefault="003578BD" w:rsidP="003578BD">
      <w:pPr>
        <w:jc w:val="center"/>
        <w:rPr>
          <w:rFonts w:asciiTheme="majorBidi" w:hAnsiTheme="majorBidi" w:cstheme="majorBidi"/>
          <w:b/>
          <w:sz w:val="22"/>
          <w:szCs w:val="22"/>
          <w:lang w:eastAsia="ar-SA"/>
        </w:rPr>
      </w:pPr>
      <w:bookmarkStart w:id="0" w:name="_GoBack"/>
      <w:bookmarkEnd w:id="0"/>
      <w:r w:rsidRPr="00183D02">
        <w:rPr>
          <w:rFonts w:asciiTheme="majorBidi" w:hAnsiTheme="majorBidi" w:cstheme="majorBidi"/>
          <w:b/>
          <w:sz w:val="22"/>
          <w:szCs w:val="22"/>
          <w:lang w:eastAsia="ar-SA"/>
        </w:rPr>
        <w:t>Ministère de l’Enseignement Supérieur</w:t>
      </w:r>
      <w:r w:rsidR="001824B4" w:rsidRPr="00183D02">
        <w:rPr>
          <w:rFonts w:asciiTheme="majorBidi" w:hAnsiTheme="majorBidi" w:cstheme="majorBidi"/>
          <w:b/>
          <w:sz w:val="22"/>
          <w:szCs w:val="22"/>
          <w:lang w:eastAsia="ar-SA"/>
        </w:rPr>
        <w:t xml:space="preserve">         </w:t>
      </w:r>
      <w:r w:rsidR="00183D02" w:rsidRPr="00183D02">
        <w:rPr>
          <w:rFonts w:asciiTheme="majorBidi" w:hAnsiTheme="majorBidi" w:cstheme="majorBidi"/>
          <w:b/>
          <w:sz w:val="22"/>
          <w:szCs w:val="22"/>
          <w:lang w:eastAsia="ar-SA"/>
        </w:rPr>
        <w:t xml:space="preserve">   </w:t>
      </w:r>
      <w:r w:rsidR="001824B4" w:rsidRPr="00183D02">
        <w:rPr>
          <w:rFonts w:asciiTheme="majorBidi" w:hAnsiTheme="majorBidi" w:cstheme="majorBidi"/>
          <w:b/>
          <w:sz w:val="22"/>
          <w:szCs w:val="22"/>
          <w:lang w:eastAsia="ar-SA"/>
        </w:rPr>
        <w:t xml:space="preserve">            </w:t>
      </w:r>
    </w:p>
    <w:p w:rsidR="003578BD" w:rsidRPr="00183D02" w:rsidRDefault="003578BD" w:rsidP="003578BD">
      <w:pPr>
        <w:jc w:val="center"/>
        <w:rPr>
          <w:rFonts w:asciiTheme="majorBidi" w:hAnsiTheme="majorBidi" w:cstheme="majorBidi"/>
          <w:b/>
          <w:sz w:val="22"/>
          <w:szCs w:val="22"/>
          <w:lang w:eastAsia="ar-SA"/>
        </w:rPr>
      </w:pPr>
      <w:proofErr w:type="gramStart"/>
      <w:r w:rsidRPr="00183D02">
        <w:rPr>
          <w:rFonts w:asciiTheme="majorBidi" w:hAnsiTheme="majorBidi" w:cstheme="majorBidi"/>
          <w:b/>
          <w:sz w:val="22"/>
          <w:szCs w:val="22"/>
          <w:lang w:eastAsia="ar-SA"/>
        </w:rPr>
        <w:t>et</w:t>
      </w:r>
      <w:proofErr w:type="gramEnd"/>
      <w:r w:rsidRPr="00183D02">
        <w:rPr>
          <w:rFonts w:asciiTheme="majorBidi" w:hAnsiTheme="majorBidi" w:cstheme="majorBidi"/>
          <w:b/>
          <w:sz w:val="22"/>
          <w:szCs w:val="22"/>
          <w:lang w:eastAsia="ar-SA"/>
        </w:rPr>
        <w:t xml:space="preserve"> de la Recherche Scientifique</w:t>
      </w:r>
    </w:p>
    <w:p w:rsidR="003578BD" w:rsidRPr="00183D02" w:rsidRDefault="003578BD" w:rsidP="003578BD">
      <w:pPr>
        <w:jc w:val="center"/>
        <w:rPr>
          <w:rFonts w:asciiTheme="majorBidi" w:hAnsiTheme="majorBidi" w:cstheme="majorBidi"/>
          <w:b/>
          <w:sz w:val="22"/>
          <w:szCs w:val="22"/>
          <w:lang w:eastAsia="ar-SA"/>
        </w:rPr>
      </w:pPr>
      <w:r w:rsidRPr="00183D02">
        <w:rPr>
          <w:rFonts w:asciiTheme="majorBidi" w:hAnsiTheme="majorBidi" w:cstheme="majorBidi"/>
          <w:b/>
          <w:sz w:val="22"/>
          <w:szCs w:val="22"/>
          <w:lang w:eastAsia="ar-SA"/>
        </w:rPr>
        <w:t>Université AbouBekr Belkaid</w:t>
      </w:r>
    </w:p>
    <w:p w:rsidR="003578BD" w:rsidRPr="00183D02" w:rsidRDefault="003578BD" w:rsidP="003578BD">
      <w:pPr>
        <w:jc w:val="center"/>
        <w:rPr>
          <w:rFonts w:asciiTheme="majorBidi" w:hAnsiTheme="majorBidi" w:cstheme="majorBidi"/>
          <w:b/>
          <w:sz w:val="32"/>
          <w:szCs w:val="32"/>
          <w:lang w:eastAsia="ar-SA"/>
        </w:rPr>
      </w:pPr>
      <w:r w:rsidRPr="00183D02">
        <w:rPr>
          <w:rFonts w:asciiTheme="majorBidi" w:hAnsiTheme="majorBidi" w:cstheme="majorBidi"/>
          <w:b/>
          <w:sz w:val="22"/>
          <w:szCs w:val="22"/>
          <w:lang w:eastAsia="ar-SA"/>
        </w:rPr>
        <w:t>Tlemcen</w:t>
      </w:r>
    </w:p>
    <w:p w:rsidR="003578BD" w:rsidRPr="00183D02" w:rsidRDefault="003578BD" w:rsidP="00183D02">
      <w:pPr>
        <w:jc w:val="center"/>
        <w:rPr>
          <w:rFonts w:asciiTheme="majorBidi" w:hAnsiTheme="majorBidi" w:cstheme="majorBidi"/>
          <w:b/>
          <w:lang w:eastAsia="ar-SA"/>
        </w:rPr>
      </w:pPr>
      <w:r w:rsidRPr="00183D02">
        <w:rPr>
          <w:rFonts w:asciiTheme="majorBidi" w:hAnsiTheme="majorBidi" w:cstheme="majorBidi"/>
          <w:b/>
          <w:lang w:eastAsia="ar-SA"/>
        </w:rPr>
        <w:t>Faculté SNV</w:t>
      </w:r>
      <w:r w:rsidR="00183D02">
        <w:rPr>
          <w:rFonts w:asciiTheme="majorBidi" w:hAnsiTheme="majorBidi" w:cstheme="majorBidi"/>
          <w:b/>
          <w:lang w:eastAsia="ar-SA"/>
        </w:rPr>
        <w:t>-S</w:t>
      </w:r>
      <w:r w:rsidRPr="00183D02">
        <w:rPr>
          <w:rFonts w:asciiTheme="majorBidi" w:hAnsiTheme="majorBidi" w:cstheme="majorBidi"/>
          <w:b/>
          <w:lang w:eastAsia="ar-SA"/>
        </w:rPr>
        <w:t>TU</w:t>
      </w:r>
    </w:p>
    <w:p w:rsidR="003578BD" w:rsidRPr="00183D02" w:rsidRDefault="003578BD" w:rsidP="00183D02">
      <w:pPr>
        <w:jc w:val="center"/>
        <w:rPr>
          <w:rFonts w:asciiTheme="majorBidi" w:hAnsiTheme="majorBidi" w:cstheme="majorBidi"/>
          <w:b/>
          <w:lang w:eastAsia="ar-SA"/>
        </w:rPr>
      </w:pPr>
      <w:r w:rsidRPr="00183D02">
        <w:rPr>
          <w:rFonts w:asciiTheme="majorBidi" w:hAnsiTheme="majorBidi" w:cstheme="majorBidi"/>
          <w:b/>
          <w:lang w:eastAsia="ar-SA"/>
        </w:rPr>
        <w:t>Département de Biologie</w:t>
      </w:r>
    </w:p>
    <w:p w:rsidR="003578BD" w:rsidRDefault="003578BD" w:rsidP="003578BD">
      <w:pPr>
        <w:jc w:val="center"/>
        <w:rPr>
          <w:rFonts w:ascii="Bookman Old Style" w:hAnsi="Bookman Old Style"/>
          <w:b/>
          <w:lang w:eastAsia="ar-SA"/>
        </w:rPr>
      </w:pPr>
      <w:r>
        <w:object w:dxaOrig="1726"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5pt" o:ole="">
            <v:imagedata r:id="rId5" o:title=""/>
          </v:shape>
          <o:OLEObject Type="Embed" ProgID="Word.Picture.8" ShapeID="_x0000_i1025" DrawAspect="Content" ObjectID="_1650539938" r:id="rId6"/>
        </w:object>
      </w:r>
    </w:p>
    <w:p w:rsidR="003578BD" w:rsidRPr="00DF7181" w:rsidRDefault="003578BD" w:rsidP="003578BD">
      <w:pPr>
        <w:jc w:val="center"/>
        <w:rPr>
          <w:rFonts w:ascii="Bookman Old Style" w:hAnsi="Bookman Old Style"/>
          <w:b/>
          <w:sz w:val="8"/>
          <w:szCs w:val="8"/>
          <w:lang w:eastAsia="ar-SA"/>
        </w:rPr>
      </w:pPr>
    </w:p>
    <w:p w:rsidR="003578BD" w:rsidRPr="00183D02" w:rsidRDefault="003578BD" w:rsidP="003578BD">
      <w:pPr>
        <w:jc w:val="center"/>
        <w:rPr>
          <w:rFonts w:ascii="Andalus" w:hAnsi="Andalus" w:cs="Andalus"/>
          <w:b/>
          <w:sz w:val="28"/>
          <w:szCs w:val="28"/>
          <w:lang w:eastAsia="ar-SA"/>
        </w:rPr>
      </w:pPr>
      <w:r w:rsidRPr="00183D02">
        <w:rPr>
          <w:rFonts w:ascii="Andalus" w:hAnsi="Andalus" w:cs="Andalus"/>
          <w:b/>
          <w:sz w:val="28"/>
          <w:szCs w:val="28"/>
          <w:lang w:eastAsia="ar-SA"/>
        </w:rPr>
        <w:t>Master en Biologie</w:t>
      </w:r>
    </w:p>
    <w:p w:rsidR="003578BD" w:rsidRPr="00183D02" w:rsidRDefault="003578BD" w:rsidP="003578BD">
      <w:pPr>
        <w:jc w:val="center"/>
        <w:rPr>
          <w:rFonts w:ascii="Andalus" w:hAnsi="Andalus" w:cs="Andalus"/>
          <w:b/>
          <w:sz w:val="28"/>
          <w:szCs w:val="28"/>
          <w:lang w:eastAsia="ar-SA"/>
        </w:rPr>
      </w:pPr>
      <w:r w:rsidRPr="00183D02">
        <w:rPr>
          <w:rFonts w:ascii="Andalus" w:hAnsi="Andalus" w:cs="Andalus"/>
          <w:b/>
          <w:sz w:val="28"/>
          <w:szCs w:val="28"/>
          <w:lang w:eastAsia="ar-SA"/>
        </w:rPr>
        <w:t>Spécialité</w:t>
      </w:r>
    </w:p>
    <w:p w:rsidR="003578BD" w:rsidRPr="00183D02" w:rsidRDefault="003578BD" w:rsidP="003578BD">
      <w:pPr>
        <w:jc w:val="center"/>
        <w:rPr>
          <w:rFonts w:ascii="Andalus" w:hAnsi="Andalus" w:cs="Andalus"/>
          <w:b/>
          <w:sz w:val="28"/>
          <w:szCs w:val="28"/>
          <w:lang w:eastAsia="ar-SA"/>
        </w:rPr>
      </w:pPr>
      <w:r w:rsidRPr="00183D02">
        <w:rPr>
          <w:rFonts w:ascii="Andalus" w:hAnsi="Andalus" w:cs="Andalus"/>
          <w:b/>
          <w:sz w:val="28"/>
          <w:szCs w:val="28"/>
          <w:lang w:eastAsia="ar-SA"/>
        </w:rPr>
        <w:t>Biologie Moléculaire</w:t>
      </w:r>
    </w:p>
    <w:p w:rsidR="003578BD" w:rsidRPr="00183D02" w:rsidRDefault="003578BD" w:rsidP="003578BD">
      <w:pPr>
        <w:jc w:val="center"/>
        <w:rPr>
          <w:rFonts w:ascii="Andalus" w:hAnsi="Andalus" w:cs="Andalus"/>
          <w:b/>
          <w:sz w:val="28"/>
          <w:szCs w:val="28"/>
          <w:lang w:eastAsia="ar-SA"/>
        </w:rPr>
      </w:pPr>
      <w:r w:rsidRPr="00183D02">
        <w:rPr>
          <w:rFonts w:ascii="Andalus" w:hAnsi="Andalus" w:cs="Andalus"/>
          <w:b/>
          <w:sz w:val="28"/>
          <w:szCs w:val="28"/>
          <w:lang w:eastAsia="ar-SA"/>
        </w:rPr>
        <w:t>Et</w:t>
      </w:r>
    </w:p>
    <w:p w:rsidR="003578BD" w:rsidRPr="00183D02" w:rsidRDefault="003578BD" w:rsidP="003578BD">
      <w:pPr>
        <w:jc w:val="center"/>
        <w:rPr>
          <w:rFonts w:ascii="Andalus" w:hAnsi="Andalus" w:cs="Andalus"/>
          <w:b/>
          <w:sz w:val="28"/>
          <w:szCs w:val="28"/>
          <w:lang w:eastAsia="ar-SA"/>
        </w:rPr>
      </w:pPr>
      <w:r w:rsidRPr="00183D02">
        <w:rPr>
          <w:rFonts w:ascii="Andalus" w:hAnsi="Andalus" w:cs="Andalus"/>
          <w:b/>
          <w:sz w:val="28"/>
          <w:szCs w:val="28"/>
          <w:lang w:eastAsia="ar-SA"/>
        </w:rPr>
        <w:t>Cellulaire</w:t>
      </w:r>
    </w:p>
    <w:p w:rsidR="001824B4" w:rsidRPr="00183D02" w:rsidRDefault="001824B4" w:rsidP="003578BD">
      <w:pPr>
        <w:jc w:val="center"/>
        <w:rPr>
          <w:rFonts w:ascii="Bookman Old Style" w:hAnsi="Bookman Old Style" w:cs="Aharoni"/>
          <w:b/>
          <w:lang w:eastAsia="ar-SA"/>
        </w:rPr>
      </w:pPr>
    </w:p>
    <w:p w:rsidR="001824B4" w:rsidRPr="00183D02" w:rsidRDefault="001824B4" w:rsidP="001824B4">
      <w:pPr>
        <w:jc w:val="center"/>
        <w:rPr>
          <w:rFonts w:ascii="Andalus" w:hAnsi="Andalus" w:cs="Andalus"/>
          <w:sz w:val="28"/>
          <w:szCs w:val="28"/>
        </w:rPr>
      </w:pPr>
      <w:r w:rsidRPr="00183D02">
        <w:rPr>
          <w:rFonts w:ascii="Andalus" w:hAnsi="Andalus" w:cs="Andalus"/>
          <w:color w:val="201F1F"/>
          <w:sz w:val="28"/>
          <w:szCs w:val="28"/>
          <w:highlight w:val="cyan"/>
          <w:shd w:val="clear" w:color="auto" w:fill="DDDDDD"/>
        </w:rPr>
        <w:t>Le parcours BMC donne aux étudiants une formation à la fois théorique et pratique dans les domaines les plus récents de la Biologie Cellulaire et Moléculaire, et plus particulièrement de la Génétique et de la Génomique Fonctionnelle. Ces différents domaines sont développés sur l’ensemble des systèmes eucaryotes et  en particulier chez l’Homme</w:t>
      </w:r>
      <w:r w:rsidRPr="00183D02">
        <w:rPr>
          <w:rStyle w:val="apple-converted-space"/>
          <w:rFonts w:ascii="Andalus" w:hAnsi="Andalus" w:cs="Andalus"/>
          <w:color w:val="201F1F"/>
          <w:sz w:val="28"/>
          <w:szCs w:val="28"/>
          <w:shd w:val="clear" w:color="auto" w:fill="DDDDDD"/>
        </w:rPr>
        <w:t> </w:t>
      </w:r>
    </w:p>
    <w:p w:rsidR="00EB4314" w:rsidRDefault="00EB4314" w:rsidP="00183D02">
      <w:pPr>
        <w:jc w:val="center"/>
        <w:rPr>
          <w:rFonts w:asciiTheme="majorBidi" w:hAnsiTheme="majorBidi" w:cstheme="majorBidi"/>
          <w:b/>
          <w:color w:val="000000" w:themeColor="text1"/>
          <w:sz w:val="28"/>
          <w:szCs w:val="28"/>
          <w:lang w:eastAsia="ar-SA"/>
        </w:rPr>
      </w:pPr>
    </w:p>
    <w:p w:rsidR="00EB4314" w:rsidRPr="00B500B1" w:rsidRDefault="00EB4314" w:rsidP="00EB4314">
      <w:pPr>
        <w:jc w:val="center"/>
        <w:rPr>
          <w:rFonts w:asciiTheme="majorBidi" w:hAnsiTheme="majorBidi" w:cstheme="majorBidi"/>
          <w:b/>
          <w:color w:val="000000" w:themeColor="text1"/>
          <w:lang w:eastAsia="ar-SA"/>
        </w:rPr>
      </w:pPr>
      <w:r w:rsidRPr="00B500B1">
        <w:rPr>
          <w:rFonts w:asciiTheme="majorBidi" w:hAnsiTheme="majorBidi" w:cstheme="majorBidi"/>
          <w:b/>
          <w:color w:val="000000" w:themeColor="text1"/>
          <w:lang w:eastAsia="ar-SA"/>
        </w:rPr>
        <w:lastRenderedPageBreak/>
        <w:t>Master en Biologie</w:t>
      </w:r>
    </w:p>
    <w:p w:rsidR="00183D02" w:rsidRPr="00B500B1" w:rsidRDefault="00183D02" w:rsidP="00183D02">
      <w:pPr>
        <w:jc w:val="center"/>
        <w:rPr>
          <w:rFonts w:asciiTheme="majorBidi" w:hAnsiTheme="majorBidi" w:cstheme="majorBidi"/>
          <w:b/>
          <w:color w:val="000000" w:themeColor="text1"/>
          <w:lang w:eastAsia="ar-SA"/>
        </w:rPr>
      </w:pPr>
      <w:r w:rsidRPr="00B500B1">
        <w:rPr>
          <w:rFonts w:asciiTheme="majorBidi" w:hAnsiTheme="majorBidi" w:cstheme="majorBidi"/>
          <w:b/>
          <w:color w:val="000000" w:themeColor="text1"/>
          <w:lang w:eastAsia="ar-SA"/>
        </w:rPr>
        <w:t xml:space="preserve">Spécialité  </w:t>
      </w:r>
    </w:p>
    <w:p w:rsidR="00183D02" w:rsidRPr="00B500B1" w:rsidRDefault="00183D02" w:rsidP="00183D02">
      <w:pPr>
        <w:jc w:val="center"/>
        <w:rPr>
          <w:rFonts w:asciiTheme="majorBidi" w:hAnsiTheme="majorBidi" w:cstheme="majorBidi"/>
          <w:b/>
          <w:color w:val="000000" w:themeColor="text1"/>
          <w:lang w:eastAsia="ar-SA"/>
        </w:rPr>
      </w:pPr>
      <w:r w:rsidRPr="00B500B1">
        <w:rPr>
          <w:rFonts w:asciiTheme="majorBidi" w:hAnsiTheme="majorBidi" w:cstheme="majorBidi"/>
          <w:b/>
          <w:color w:val="000000" w:themeColor="text1"/>
          <w:lang w:eastAsia="ar-SA"/>
        </w:rPr>
        <w:t xml:space="preserve">Biologie Moléculaire </w:t>
      </w:r>
    </w:p>
    <w:p w:rsidR="00183D02" w:rsidRPr="00B500B1" w:rsidRDefault="00183D02" w:rsidP="00183D02">
      <w:pPr>
        <w:jc w:val="center"/>
        <w:rPr>
          <w:rFonts w:asciiTheme="majorBidi" w:hAnsiTheme="majorBidi" w:cstheme="majorBidi"/>
          <w:b/>
          <w:color w:val="000000" w:themeColor="text1"/>
          <w:lang w:eastAsia="ar-SA"/>
        </w:rPr>
      </w:pPr>
      <w:proofErr w:type="gramStart"/>
      <w:r w:rsidRPr="00B500B1">
        <w:rPr>
          <w:rFonts w:asciiTheme="majorBidi" w:hAnsiTheme="majorBidi" w:cstheme="majorBidi"/>
          <w:b/>
          <w:color w:val="000000" w:themeColor="text1"/>
          <w:lang w:eastAsia="ar-SA"/>
        </w:rPr>
        <w:t>et</w:t>
      </w:r>
      <w:proofErr w:type="gramEnd"/>
    </w:p>
    <w:p w:rsidR="00183D02" w:rsidRPr="00B500B1" w:rsidRDefault="00183D02" w:rsidP="00183D02">
      <w:pPr>
        <w:jc w:val="center"/>
        <w:rPr>
          <w:rFonts w:asciiTheme="majorBidi" w:hAnsiTheme="majorBidi" w:cstheme="majorBidi"/>
          <w:b/>
          <w:lang w:eastAsia="ar-SA"/>
        </w:rPr>
      </w:pPr>
      <w:r w:rsidRPr="00B500B1">
        <w:rPr>
          <w:rFonts w:asciiTheme="majorBidi" w:hAnsiTheme="majorBidi" w:cstheme="majorBidi"/>
          <w:b/>
          <w:lang w:eastAsia="ar-SA"/>
        </w:rPr>
        <w:t xml:space="preserve">Cellulaire </w:t>
      </w:r>
    </w:p>
    <w:p w:rsidR="00183D02" w:rsidRPr="00B500B1" w:rsidRDefault="00183D02" w:rsidP="00183D02">
      <w:pPr>
        <w:jc w:val="center"/>
        <w:rPr>
          <w:spacing w:val="-12"/>
        </w:rPr>
      </w:pPr>
    </w:p>
    <w:p w:rsidR="00EB4314" w:rsidRPr="00B500B1" w:rsidRDefault="00183D02" w:rsidP="00B500B1">
      <w:pPr>
        <w:jc w:val="center"/>
        <w:rPr>
          <w:spacing w:val="-12"/>
        </w:rPr>
      </w:pPr>
      <w:r w:rsidRPr="00B500B1">
        <w:rPr>
          <w:noProof/>
        </w:rPr>
        <w:t xml:space="preserve">          </w:t>
      </w:r>
      <w:r w:rsidRPr="00B500B1">
        <w:rPr>
          <w:spacing w:val="-12"/>
        </w:rPr>
        <w:tab/>
      </w:r>
      <w:r w:rsidRPr="00B500B1">
        <w:rPr>
          <w:spacing w:val="-12"/>
        </w:rPr>
        <w:tab/>
      </w:r>
      <w:r w:rsidR="00B500B1" w:rsidRPr="00B500B1">
        <w:rPr>
          <w:noProof/>
        </w:rPr>
        <w:drawing>
          <wp:inline distT="0" distB="0" distL="0" distR="0">
            <wp:extent cx="1614978" cy="914400"/>
            <wp:effectExtent l="19050" t="0" r="4272" b="0"/>
            <wp:docPr id="104" name="Image 10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associée"/>
                    <pic:cNvPicPr>
                      <a:picLocks noChangeAspect="1" noChangeArrowheads="1"/>
                    </pic:cNvPicPr>
                  </pic:nvPicPr>
                  <pic:blipFill>
                    <a:blip r:embed="rId7"/>
                    <a:srcRect/>
                    <a:stretch>
                      <a:fillRect/>
                    </a:stretch>
                  </pic:blipFill>
                  <pic:spPr bwMode="auto">
                    <a:xfrm>
                      <a:off x="0" y="0"/>
                      <a:ext cx="1614978" cy="914400"/>
                    </a:xfrm>
                    <a:prstGeom prst="rect">
                      <a:avLst/>
                    </a:prstGeom>
                    <a:noFill/>
                    <a:ln w="9525">
                      <a:noFill/>
                      <a:miter lim="800000"/>
                      <a:headEnd/>
                      <a:tailEnd/>
                    </a:ln>
                  </pic:spPr>
                </pic:pic>
              </a:graphicData>
            </a:graphic>
          </wp:inline>
        </w:drawing>
      </w:r>
    </w:p>
    <w:p w:rsidR="00EB4314" w:rsidRPr="00B500B1" w:rsidRDefault="00EB4314" w:rsidP="00183D02">
      <w:pPr>
        <w:jc w:val="center"/>
        <w:rPr>
          <w:spacing w:val="-12"/>
        </w:rPr>
      </w:pPr>
    </w:p>
    <w:p w:rsidR="00B500B1" w:rsidRPr="00B500B1" w:rsidRDefault="00183D02" w:rsidP="00183D02">
      <w:pPr>
        <w:jc w:val="center"/>
        <w:rPr>
          <w:rFonts w:ascii="Andalus" w:hAnsi="Andalus" w:cs="Andalus"/>
          <w:b/>
          <w:bCs/>
          <w:color w:val="000000" w:themeColor="text1"/>
          <w:kern w:val="24"/>
          <w:sz w:val="28"/>
          <w:szCs w:val="28"/>
        </w:rPr>
      </w:pPr>
      <w:r w:rsidRPr="00B500B1">
        <w:rPr>
          <w:rFonts w:ascii="Andalus" w:hAnsi="Andalus" w:cs="Andalus"/>
          <w:b/>
          <w:bCs/>
          <w:color w:val="000000" w:themeColor="text1"/>
          <w:kern w:val="24"/>
          <w:sz w:val="28"/>
          <w:szCs w:val="28"/>
        </w:rPr>
        <w:t xml:space="preserve">Profils </w:t>
      </w:r>
    </w:p>
    <w:p w:rsidR="00183D02" w:rsidRPr="00B500B1" w:rsidRDefault="00183D02" w:rsidP="00183D02">
      <w:pPr>
        <w:jc w:val="center"/>
        <w:rPr>
          <w:rFonts w:ascii="Andalus" w:hAnsi="Andalus" w:cs="Andalus"/>
          <w:b/>
          <w:lang w:eastAsia="ar-SA"/>
        </w:rPr>
      </w:pPr>
      <w:proofErr w:type="gramStart"/>
      <w:r w:rsidRPr="00B500B1">
        <w:rPr>
          <w:rFonts w:ascii="Andalus" w:hAnsi="Andalus" w:cs="Andalus"/>
          <w:b/>
          <w:bCs/>
          <w:color w:val="000000" w:themeColor="text1"/>
          <w:kern w:val="24"/>
          <w:sz w:val="28"/>
          <w:szCs w:val="28"/>
        </w:rPr>
        <w:t>et</w:t>
      </w:r>
      <w:proofErr w:type="gramEnd"/>
      <w:r w:rsidRPr="00B500B1">
        <w:rPr>
          <w:rFonts w:ascii="Andalus" w:hAnsi="Andalus" w:cs="Andalus"/>
          <w:b/>
          <w:bCs/>
          <w:color w:val="000000" w:themeColor="text1"/>
          <w:kern w:val="24"/>
          <w:sz w:val="28"/>
          <w:szCs w:val="28"/>
        </w:rPr>
        <w:t xml:space="preserve"> Compétences visés</w:t>
      </w:r>
      <w:r w:rsidRPr="00B500B1">
        <w:rPr>
          <w:rFonts w:ascii="Andalus" w:hAnsi="Andalus" w:cs="Andalus"/>
          <w:b/>
          <w:bCs/>
          <w:color w:val="FF0000"/>
          <w:kern w:val="24"/>
        </w:rPr>
        <w:t> </w:t>
      </w:r>
    </w:p>
    <w:p w:rsidR="00183D02" w:rsidRPr="00571FA8" w:rsidRDefault="00183D02" w:rsidP="00183D02">
      <w:pPr>
        <w:widowControl w:val="0"/>
        <w:rPr>
          <w:rFonts w:ascii="Andalus" w:hAnsi="Andalus" w:cs="Andalus"/>
          <w:color w:val="000000" w:themeColor="text1"/>
          <w:kern w:val="24"/>
          <w:highlight w:val="green"/>
        </w:rPr>
      </w:pPr>
      <w:r w:rsidRPr="00B500B1">
        <w:rPr>
          <w:rFonts w:ascii="Andalus" w:hAnsi="Andalus" w:cs="Andalus"/>
          <w:color w:val="000000" w:themeColor="text1"/>
          <w:kern w:val="24"/>
        </w:rPr>
        <w:t> </w:t>
      </w:r>
      <w:r w:rsidRPr="00571FA8">
        <w:rPr>
          <w:rFonts w:ascii="Andalus" w:hAnsi="Andalus" w:cs="Andalus"/>
          <w:color w:val="000000" w:themeColor="text1"/>
          <w:kern w:val="24"/>
          <w:highlight w:val="green"/>
        </w:rPr>
        <w:t>Accéder à la préparation d’un doctorat d’Université.</w:t>
      </w:r>
    </w:p>
    <w:p w:rsidR="00183D02" w:rsidRPr="00571FA8" w:rsidRDefault="00183D02" w:rsidP="00183D02">
      <w:pPr>
        <w:widowControl w:val="0"/>
        <w:rPr>
          <w:rFonts w:ascii="Andalus" w:hAnsi="Andalus" w:cs="Andalus"/>
          <w:color w:val="000000" w:themeColor="text1"/>
          <w:kern w:val="24"/>
          <w:highlight w:val="green"/>
        </w:rPr>
      </w:pPr>
      <w:r w:rsidRPr="00571FA8">
        <w:rPr>
          <w:rFonts w:ascii="Andalus" w:hAnsi="Andalus" w:cs="Andalus"/>
          <w:color w:val="000000" w:themeColor="text1"/>
          <w:kern w:val="24"/>
          <w:highlight w:val="green"/>
        </w:rPr>
        <w:t xml:space="preserve"> Préparation aux métiers de l’enseignement supérieur.</w:t>
      </w:r>
    </w:p>
    <w:p w:rsidR="00B500B1" w:rsidRPr="00571FA8" w:rsidRDefault="00B500B1" w:rsidP="00183D02">
      <w:pPr>
        <w:widowControl w:val="0"/>
        <w:rPr>
          <w:rFonts w:ascii="Andalus" w:hAnsi="Andalus" w:cs="Andalus"/>
          <w:color w:val="000000" w:themeColor="text1"/>
          <w:kern w:val="24"/>
          <w:highlight w:val="green"/>
        </w:rPr>
      </w:pPr>
      <w:r w:rsidRPr="00571FA8">
        <w:rPr>
          <w:rFonts w:ascii="Andalus" w:hAnsi="Andalus" w:cs="Andalus"/>
          <w:color w:val="000000" w:themeColor="text1"/>
          <w:kern w:val="24"/>
          <w:highlight w:val="green"/>
        </w:rPr>
        <w:t xml:space="preserve">Entreprendre des </w:t>
      </w:r>
    </w:p>
    <w:p w:rsidR="00183D02" w:rsidRPr="00571FA8" w:rsidRDefault="00183D02" w:rsidP="00183D02">
      <w:pPr>
        <w:widowControl w:val="0"/>
        <w:rPr>
          <w:rFonts w:ascii="Andalus" w:hAnsi="Andalus" w:cs="Andalus"/>
          <w:color w:val="000000" w:themeColor="text1"/>
          <w:kern w:val="24"/>
          <w:highlight w:val="green"/>
        </w:rPr>
      </w:pPr>
      <w:r w:rsidRPr="00571FA8">
        <w:rPr>
          <w:rFonts w:ascii="Andalus" w:hAnsi="Andalus" w:cs="Andalus"/>
          <w:color w:val="000000" w:themeColor="text1"/>
          <w:kern w:val="24"/>
          <w:highlight w:val="green"/>
        </w:rPr>
        <w:t xml:space="preserve"> Carrières de chercheurs et enseignants-chercheurs spécialisés en recherche biomédicale.</w:t>
      </w:r>
    </w:p>
    <w:p w:rsidR="00183D02" w:rsidRPr="00571FA8" w:rsidRDefault="00183D02" w:rsidP="00B500B1">
      <w:pPr>
        <w:widowControl w:val="0"/>
        <w:rPr>
          <w:rFonts w:ascii="Andalus" w:hAnsi="Andalus" w:cs="Andalus"/>
          <w:color w:val="000000" w:themeColor="text1"/>
          <w:kern w:val="24"/>
          <w:highlight w:val="green"/>
        </w:rPr>
      </w:pPr>
      <w:r w:rsidRPr="00571FA8">
        <w:rPr>
          <w:rFonts w:ascii="Andalus" w:hAnsi="Andalus" w:cs="Andalus"/>
          <w:color w:val="000000" w:themeColor="text1"/>
          <w:kern w:val="24"/>
          <w:highlight w:val="green"/>
        </w:rPr>
        <w:t xml:space="preserve"> Acces</w:t>
      </w:r>
      <w:r w:rsidR="00B500B1" w:rsidRPr="00571FA8">
        <w:rPr>
          <w:rFonts w:ascii="Andalus" w:hAnsi="Andalus" w:cs="Andalus"/>
          <w:color w:val="000000" w:themeColor="text1"/>
          <w:kern w:val="24"/>
          <w:highlight w:val="green"/>
        </w:rPr>
        <w:t>sion aux concour</w:t>
      </w:r>
      <w:r w:rsidRPr="00571FA8">
        <w:rPr>
          <w:rFonts w:ascii="Andalus" w:hAnsi="Andalus" w:cs="Andalus"/>
          <w:color w:val="000000" w:themeColor="text1"/>
          <w:kern w:val="24"/>
          <w:highlight w:val="green"/>
        </w:rPr>
        <w:t>s dans les laboratoires universitaires et hospitalo-universitaires, ou aux postes de cadres dans les organismes nationaux de recherche.</w:t>
      </w:r>
    </w:p>
    <w:p w:rsidR="00183D02" w:rsidRPr="00571FA8" w:rsidRDefault="00183D02" w:rsidP="00183D02">
      <w:pPr>
        <w:widowControl w:val="0"/>
        <w:rPr>
          <w:rFonts w:ascii="Andalus" w:hAnsi="Andalus" w:cs="Andalus"/>
          <w:color w:val="000000" w:themeColor="text1"/>
          <w:kern w:val="24"/>
          <w:highlight w:val="green"/>
        </w:rPr>
      </w:pPr>
      <w:r w:rsidRPr="00571FA8">
        <w:rPr>
          <w:rFonts w:ascii="Andalus" w:hAnsi="Andalus" w:cs="Andalus"/>
          <w:color w:val="000000" w:themeColor="text1"/>
          <w:kern w:val="24"/>
          <w:highlight w:val="green"/>
        </w:rPr>
        <w:t xml:space="preserve"> Recherche dans les laboratoires universitaires, hospitalo-universitaires ou privés spécialisés dans la recherche biomédicale</w:t>
      </w:r>
    </w:p>
    <w:p w:rsidR="00183D02" w:rsidRPr="00B500B1" w:rsidRDefault="00183D02" w:rsidP="00183D02">
      <w:pPr>
        <w:widowControl w:val="0"/>
        <w:rPr>
          <w:rFonts w:ascii="Andalus" w:hAnsi="Andalus" w:cs="Andalus"/>
          <w:color w:val="000000" w:themeColor="text1"/>
          <w:kern w:val="24"/>
        </w:rPr>
      </w:pPr>
      <w:r w:rsidRPr="00571FA8">
        <w:rPr>
          <w:rFonts w:ascii="Andalus" w:hAnsi="Andalus" w:cs="Andalus"/>
          <w:color w:val="000000" w:themeColor="text1"/>
          <w:kern w:val="24"/>
          <w:highlight w:val="green"/>
        </w:rPr>
        <w:t xml:space="preserve"> Enseignement supérieur</w:t>
      </w:r>
    </w:p>
    <w:p w:rsidR="001E428F" w:rsidRDefault="00B500B1" w:rsidP="00B500B1">
      <w:pPr>
        <w:jc w:val="center"/>
        <w:rPr>
          <w:rFonts w:ascii="Andalus" w:hAnsi="Andalus" w:cs="Andalus"/>
          <w:b/>
          <w:color w:val="000000" w:themeColor="text1"/>
          <w:sz w:val="22"/>
          <w:szCs w:val="22"/>
          <w:lang w:eastAsia="ar-SA"/>
        </w:rPr>
      </w:pPr>
      <w:r w:rsidRPr="00B500B1">
        <w:rPr>
          <w:rFonts w:ascii="Andalus" w:hAnsi="Andalus" w:cs="Andalus"/>
          <w:b/>
          <w:color w:val="000000" w:themeColor="text1"/>
          <w:sz w:val="22"/>
          <w:szCs w:val="22"/>
          <w:lang w:eastAsia="ar-SA"/>
        </w:rPr>
        <w:t xml:space="preserve"> </w:t>
      </w:r>
    </w:p>
    <w:p w:rsidR="001E428F" w:rsidRDefault="001E428F" w:rsidP="00B500B1">
      <w:pPr>
        <w:jc w:val="center"/>
        <w:rPr>
          <w:rFonts w:ascii="Andalus" w:hAnsi="Andalus" w:cs="Andalus"/>
          <w:b/>
          <w:color w:val="000000" w:themeColor="text1"/>
          <w:sz w:val="22"/>
          <w:szCs w:val="22"/>
          <w:lang w:eastAsia="ar-SA"/>
        </w:rPr>
      </w:pPr>
    </w:p>
    <w:p w:rsidR="00B500B1" w:rsidRPr="00B500B1" w:rsidRDefault="00B500B1" w:rsidP="00B500B1">
      <w:pPr>
        <w:jc w:val="center"/>
        <w:rPr>
          <w:rFonts w:asciiTheme="majorBidi" w:hAnsiTheme="majorBidi" w:cstheme="majorBidi"/>
          <w:b/>
          <w:color w:val="000000" w:themeColor="text1"/>
          <w:lang w:eastAsia="ar-SA"/>
        </w:rPr>
      </w:pPr>
      <w:r w:rsidRPr="00B500B1">
        <w:rPr>
          <w:rFonts w:asciiTheme="majorBidi" w:hAnsiTheme="majorBidi" w:cstheme="majorBidi"/>
          <w:b/>
          <w:color w:val="000000" w:themeColor="text1"/>
          <w:lang w:eastAsia="ar-SA"/>
        </w:rPr>
        <w:lastRenderedPageBreak/>
        <w:t>Master en Biologie</w:t>
      </w:r>
    </w:p>
    <w:p w:rsidR="00B500B1" w:rsidRPr="00B500B1" w:rsidRDefault="00B500B1" w:rsidP="00B500B1">
      <w:pPr>
        <w:jc w:val="center"/>
        <w:rPr>
          <w:rFonts w:asciiTheme="majorBidi" w:hAnsiTheme="majorBidi" w:cstheme="majorBidi"/>
          <w:b/>
          <w:color w:val="000000" w:themeColor="text1"/>
          <w:lang w:eastAsia="ar-SA"/>
        </w:rPr>
      </w:pPr>
      <w:r w:rsidRPr="00B500B1">
        <w:rPr>
          <w:rFonts w:asciiTheme="majorBidi" w:hAnsiTheme="majorBidi" w:cstheme="majorBidi"/>
          <w:b/>
          <w:color w:val="000000" w:themeColor="text1"/>
          <w:lang w:eastAsia="ar-SA"/>
        </w:rPr>
        <w:t xml:space="preserve">Spécialité  </w:t>
      </w:r>
    </w:p>
    <w:p w:rsidR="00B500B1" w:rsidRPr="00B500B1" w:rsidRDefault="00B500B1" w:rsidP="00B500B1">
      <w:pPr>
        <w:jc w:val="center"/>
        <w:rPr>
          <w:rFonts w:asciiTheme="majorBidi" w:hAnsiTheme="majorBidi" w:cstheme="majorBidi"/>
          <w:b/>
          <w:color w:val="000000" w:themeColor="text1"/>
          <w:lang w:eastAsia="ar-SA"/>
        </w:rPr>
      </w:pPr>
      <w:r w:rsidRPr="00B500B1">
        <w:rPr>
          <w:rFonts w:asciiTheme="majorBidi" w:hAnsiTheme="majorBidi" w:cstheme="majorBidi"/>
          <w:b/>
          <w:color w:val="000000" w:themeColor="text1"/>
          <w:lang w:eastAsia="ar-SA"/>
        </w:rPr>
        <w:t xml:space="preserve">Biologie Moléculaire </w:t>
      </w:r>
    </w:p>
    <w:p w:rsidR="00B500B1" w:rsidRPr="00B500B1" w:rsidRDefault="00B500B1" w:rsidP="00B500B1">
      <w:pPr>
        <w:jc w:val="center"/>
        <w:rPr>
          <w:rFonts w:asciiTheme="majorBidi" w:hAnsiTheme="majorBidi" w:cstheme="majorBidi"/>
          <w:b/>
          <w:color w:val="000000" w:themeColor="text1"/>
          <w:lang w:eastAsia="ar-SA"/>
        </w:rPr>
      </w:pPr>
      <w:proofErr w:type="gramStart"/>
      <w:r w:rsidRPr="00B500B1">
        <w:rPr>
          <w:rFonts w:asciiTheme="majorBidi" w:hAnsiTheme="majorBidi" w:cstheme="majorBidi"/>
          <w:b/>
          <w:color w:val="000000" w:themeColor="text1"/>
          <w:lang w:eastAsia="ar-SA"/>
        </w:rPr>
        <w:t>et</w:t>
      </w:r>
      <w:proofErr w:type="gramEnd"/>
    </w:p>
    <w:p w:rsidR="00B500B1" w:rsidRPr="00EB4314" w:rsidRDefault="00B500B1" w:rsidP="00B500B1">
      <w:pPr>
        <w:jc w:val="center"/>
        <w:rPr>
          <w:rFonts w:asciiTheme="majorBidi" w:hAnsiTheme="majorBidi" w:cstheme="majorBidi"/>
          <w:b/>
          <w:lang w:eastAsia="ar-SA"/>
        </w:rPr>
      </w:pPr>
      <w:r w:rsidRPr="00B500B1">
        <w:rPr>
          <w:rFonts w:asciiTheme="majorBidi" w:hAnsiTheme="majorBidi" w:cstheme="majorBidi"/>
          <w:b/>
          <w:lang w:eastAsia="ar-SA"/>
        </w:rPr>
        <w:t xml:space="preserve">Cellulaire </w:t>
      </w:r>
    </w:p>
    <w:p w:rsidR="00B500B1" w:rsidRPr="00B500B1" w:rsidRDefault="00B500B1" w:rsidP="00B500B1">
      <w:pPr>
        <w:jc w:val="center"/>
        <w:rPr>
          <w:rFonts w:ascii="Andalus" w:hAnsi="Andalus" w:cs="Andalus"/>
          <w:b/>
          <w:color w:val="000000" w:themeColor="text1"/>
          <w:sz w:val="22"/>
          <w:szCs w:val="22"/>
          <w:lang w:eastAsia="ar-SA"/>
        </w:rPr>
      </w:pPr>
    </w:p>
    <w:p w:rsidR="00B500B1" w:rsidRDefault="00915722" w:rsidP="00B500B1">
      <w:pPr>
        <w:jc w:val="center"/>
        <w:rPr>
          <w:spacing w:val="-12"/>
        </w:rPr>
      </w:pPr>
      <w:r w:rsidRPr="00915722">
        <w:rPr>
          <w:noProof/>
          <w:spacing w:val="-12"/>
        </w:rPr>
        <w:drawing>
          <wp:inline distT="0" distB="0" distL="0" distR="0">
            <wp:extent cx="1761998" cy="1343025"/>
            <wp:effectExtent l="19050" t="0" r="0" b="0"/>
            <wp:docPr id="4" name="Image 19" descr="Résultat de recherche d'images pour &quot;photo ad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photo adn&quot;"/>
                    <pic:cNvPicPr>
                      <a:picLocks noChangeAspect="1" noChangeArrowheads="1"/>
                    </pic:cNvPicPr>
                  </pic:nvPicPr>
                  <pic:blipFill>
                    <a:blip r:embed="rId8"/>
                    <a:srcRect/>
                    <a:stretch>
                      <a:fillRect/>
                    </a:stretch>
                  </pic:blipFill>
                  <pic:spPr bwMode="auto">
                    <a:xfrm>
                      <a:off x="0" y="0"/>
                      <a:ext cx="1763379" cy="1344078"/>
                    </a:xfrm>
                    <a:prstGeom prst="rect">
                      <a:avLst/>
                    </a:prstGeom>
                    <a:noFill/>
                    <a:ln w="9525">
                      <a:noFill/>
                      <a:miter lim="800000"/>
                      <a:headEnd/>
                      <a:tailEnd/>
                    </a:ln>
                  </pic:spPr>
                </pic:pic>
              </a:graphicData>
            </a:graphic>
          </wp:inline>
        </w:drawing>
      </w:r>
    </w:p>
    <w:p w:rsidR="00915722" w:rsidRPr="00915722" w:rsidRDefault="00915722" w:rsidP="00915722">
      <w:pPr>
        <w:spacing w:before="432" w:line="264" w:lineRule="atLeast"/>
        <w:outlineLvl w:val="4"/>
        <w:rPr>
          <w:rFonts w:ascii="Andalus" w:hAnsi="Andalus" w:cs="Andalus"/>
          <w:b/>
          <w:bCs/>
          <w:sz w:val="32"/>
          <w:szCs w:val="32"/>
        </w:rPr>
      </w:pPr>
      <w:r>
        <w:rPr>
          <w:rFonts w:ascii="Andalus" w:hAnsi="Andalus" w:cs="Andalus"/>
          <w:b/>
          <w:bCs/>
          <w:sz w:val="32"/>
          <w:szCs w:val="32"/>
        </w:rPr>
        <w:t xml:space="preserve">    </w:t>
      </w:r>
      <w:r w:rsidRPr="00915722">
        <w:rPr>
          <w:rFonts w:ascii="Andalus" w:hAnsi="Andalus" w:cs="Andalus"/>
          <w:b/>
          <w:bCs/>
          <w:sz w:val="32"/>
          <w:szCs w:val="32"/>
        </w:rPr>
        <w:t>Organisation</w:t>
      </w:r>
    </w:p>
    <w:p w:rsidR="00915722" w:rsidRPr="00915722" w:rsidRDefault="00915722" w:rsidP="003D5BFA">
      <w:pPr>
        <w:spacing w:line="264" w:lineRule="atLeast"/>
        <w:jc w:val="center"/>
        <w:outlineLvl w:val="3"/>
        <w:rPr>
          <w:rFonts w:ascii="Andalus" w:hAnsi="Andalus" w:cs="Andalus"/>
          <w:caps/>
        </w:rPr>
      </w:pPr>
      <w:r w:rsidRPr="003D5BFA">
        <w:rPr>
          <w:rFonts w:ascii="Andalus" w:hAnsi="Andalus" w:cs="Andalus"/>
          <w:b/>
          <w:bCs/>
          <w:caps/>
        </w:rPr>
        <w:t>M1 S1</w:t>
      </w:r>
      <w:r w:rsidRPr="003D5BFA">
        <w:rPr>
          <w:rFonts w:ascii="Andalus" w:eastAsiaTheme="minorHAnsi" w:hAnsi="Andalus" w:cs="Andalus"/>
          <w:b/>
          <w:bCs/>
          <w:lang w:eastAsia="en-US"/>
        </w:rPr>
        <w:t xml:space="preserve"> UE</w:t>
      </w:r>
    </w:p>
    <w:p w:rsidR="009C5D04" w:rsidRPr="009F544E" w:rsidRDefault="003D5BFA">
      <w:pPr>
        <w:jc w:val="center"/>
        <w:rPr>
          <w:rFonts w:ascii="Andalus" w:eastAsiaTheme="minorHAnsi" w:hAnsi="Andalus" w:cs="Andalus"/>
          <w:sz w:val="22"/>
          <w:szCs w:val="22"/>
          <w:highlight w:val="cyan"/>
          <w:lang w:eastAsia="en-US"/>
        </w:rPr>
      </w:pPr>
      <w:r w:rsidRPr="009F544E">
        <w:rPr>
          <w:rFonts w:ascii="Andalus" w:eastAsiaTheme="minorHAnsi" w:hAnsi="Andalus" w:cs="Andalus"/>
          <w:sz w:val="22"/>
          <w:szCs w:val="22"/>
          <w:highlight w:val="cyan"/>
          <w:lang w:eastAsia="en-US"/>
        </w:rPr>
        <w:t>Biologie Moléculaire</w:t>
      </w:r>
    </w:p>
    <w:p w:rsidR="003D5BFA" w:rsidRPr="009F544E" w:rsidRDefault="003D5BFA">
      <w:pPr>
        <w:jc w:val="center"/>
        <w:rPr>
          <w:rFonts w:ascii="Andalus" w:eastAsiaTheme="minorHAnsi" w:hAnsi="Andalus" w:cs="Andalus"/>
          <w:sz w:val="22"/>
          <w:szCs w:val="22"/>
          <w:highlight w:val="cyan"/>
          <w:lang w:eastAsia="en-US"/>
        </w:rPr>
      </w:pPr>
      <w:r w:rsidRPr="009F544E">
        <w:rPr>
          <w:rFonts w:ascii="Andalus" w:eastAsiaTheme="minorHAnsi" w:hAnsi="Andalus" w:cs="Andalus"/>
          <w:sz w:val="22"/>
          <w:szCs w:val="22"/>
          <w:highlight w:val="cyan"/>
          <w:lang w:eastAsia="en-US"/>
        </w:rPr>
        <w:t>Génétique Humaine</w:t>
      </w:r>
    </w:p>
    <w:p w:rsidR="003D5BFA" w:rsidRPr="009F544E" w:rsidRDefault="003D5BFA" w:rsidP="003D5BFA">
      <w:pPr>
        <w:rPr>
          <w:rFonts w:ascii="Andalus" w:eastAsiaTheme="minorHAnsi" w:hAnsi="Andalus" w:cs="Andalus"/>
          <w:sz w:val="22"/>
          <w:szCs w:val="22"/>
          <w:highlight w:val="cyan"/>
          <w:lang w:eastAsia="en-US"/>
        </w:rPr>
      </w:pPr>
      <w:r w:rsidRPr="009F544E">
        <w:rPr>
          <w:rFonts w:ascii="Andalus" w:eastAsiaTheme="minorHAnsi" w:hAnsi="Andalus" w:cs="Andalus"/>
          <w:sz w:val="22"/>
          <w:szCs w:val="22"/>
          <w:highlight w:val="cyan"/>
          <w:lang w:eastAsia="en-US"/>
        </w:rPr>
        <w:t>Immunologie Moléculaire</w:t>
      </w:r>
    </w:p>
    <w:p w:rsidR="003D5BFA" w:rsidRPr="009F544E" w:rsidRDefault="003D5BFA">
      <w:pPr>
        <w:jc w:val="center"/>
        <w:rPr>
          <w:rFonts w:ascii="Andalus" w:eastAsiaTheme="minorHAnsi" w:hAnsi="Andalus" w:cs="Andalus"/>
          <w:sz w:val="22"/>
          <w:szCs w:val="22"/>
          <w:highlight w:val="cyan"/>
          <w:lang w:eastAsia="en-US"/>
        </w:rPr>
      </w:pPr>
      <w:r w:rsidRPr="009F544E">
        <w:rPr>
          <w:rFonts w:ascii="Andalus" w:eastAsiaTheme="minorHAnsi" w:hAnsi="Andalus" w:cs="Andalus"/>
          <w:sz w:val="22"/>
          <w:szCs w:val="22"/>
          <w:highlight w:val="cyan"/>
          <w:lang w:eastAsia="en-US"/>
        </w:rPr>
        <w:t>Anatomie physiologie humaine</w:t>
      </w:r>
    </w:p>
    <w:p w:rsidR="003D5BFA" w:rsidRPr="009F544E" w:rsidRDefault="003D5BFA">
      <w:pPr>
        <w:jc w:val="center"/>
        <w:rPr>
          <w:rFonts w:ascii="Cambria" w:eastAsiaTheme="minorHAnsi" w:hAnsi="Cambria" w:cs="Cambria"/>
          <w:highlight w:val="cyan"/>
          <w:lang w:eastAsia="en-US"/>
        </w:rPr>
      </w:pPr>
      <w:r w:rsidRPr="009F544E">
        <w:rPr>
          <w:rFonts w:ascii="Cambria" w:eastAsiaTheme="minorHAnsi" w:hAnsi="Cambria" w:cs="Cambria"/>
          <w:highlight w:val="cyan"/>
          <w:lang w:eastAsia="en-US"/>
        </w:rPr>
        <w:t>Bioéthique</w:t>
      </w:r>
    </w:p>
    <w:p w:rsidR="003D5BFA" w:rsidRPr="009F544E" w:rsidRDefault="003D5BFA">
      <w:pPr>
        <w:jc w:val="center"/>
        <w:rPr>
          <w:rFonts w:ascii="Cambria" w:eastAsiaTheme="minorHAnsi" w:hAnsi="Cambria" w:cs="Cambria"/>
          <w:highlight w:val="cyan"/>
          <w:lang w:eastAsia="en-US"/>
        </w:rPr>
      </w:pPr>
      <w:r w:rsidRPr="009F544E">
        <w:rPr>
          <w:rFonts w:ascii="Cambria" w:eastAsiaTheme="minorHAnsi" w:hAnsi="Cambria" w:cs="Cambria"/>
          <w:highlight w:val="cyan"/>
          <w:lang w:eastAsia="en-US"/>
        </w:rPr>
        <w:t>Communication</w:t>
      </w:r>
    </w:p>
    <w:p w:rsidR="003D5BFA" w:rsidRPr="009F544E" w:rsidRDefault="003D5BFA" w:rsidP="003D5BFA">
      <w:pPr>
        <w:spacing w:line="264" w:lineRule="atLeast"/>
        <w:jc w:val="center"/>
        <w:outlineLvl w:val="3"/>
        <w:rPr>
          <w:rFonts w:ascii="Andalus" w:eastAsiaTheme="minorHAnsi" w:hAnsi="Andalus" w:cs="Andalus"/>
          <w:b/>
          <w:bCs/>
          <w:highlight w:val="cyan"/>
          <w:lang w:eastAsia="en-US"/>
        </w:rPr>
      </w:pPr>
      <w:r w:rsidRPr="009F544E">
        <w:rPr>
          <w:rFonts w:ascii="Andalus" w:hAnsi="Andalus" w:cs="Andalus"/>
          <w:b/>
          <w:bCs/>
          <w:caps/>
        </w:rPr>
        <w:t>M1 S</w:t>
      </w:r>
      <w:r w:rsidRPr="009F544E">
        <w:rPr>
          <w:rFonts w:ascii="Andalus" w:hAnsi="Andalus" w:cs="Andalus"/>
          <w:b/>
          <w:bCs/>
          <w:caps/>
          <w:highlight w:val="cyan"/>
        </w:rPr>
        <w:t>2</w:t>
      </w:r>
      <w:r w:rsidRPr="009F544E">
        <w:rPr>
          <w:rFonts w:ascii="Andalus" w:eastAsiaTheme="minorHAnsi" w:hAnsi="Andalus" w:cs="Andalus"/>
          <w:b/>
          <w:bCs/>
          <w:highlight w:val="cyan"/>
          <w:lang w:eastAsia="en-US"/>
        </w:rPr>
        <w:t xml:space="preserve"> UE</w:t>
      </w:r>
    </w:p>
    <w:p w:rsidR="003D5BFA" w:rsidRPr="009F544E" w:rsidRDefault="003D5BFA" w:rsidP="003D5BFA">
      <w:pPr>
        <w:autoSpaceDE w:val="0"/>
        <w:autoSpaceDN w:val="0"/>
        <w:adjustRightInd w:val="0"/>
        <w:rPr>
          <w:rFonts w:ascii="Cambria" w:eastAsiaTheme="minorHAnsi" w:hAnsi="Cambria" w:cs="Cambria"/>
          <w:highlight w:val="cyan"/>
          <w:lang w:eastAsia="en-US"/>
        </w:rPr>
      </w:pPr>
      <w:r w:rsidRPr="009F544E">
        <w:rPr>
          <w:rFonts w:ascii="Cambria" w:eastAsiaTheme="minorHAnsi" w:hAnsi="Cambria" w:cs="Cambria"/>
          <w:highlight w:val="cyan"/>
          <w:lang w:eastAsia="en-US"/>
        </w:rPr>
        <w:t>Génétique Moléculaire</w:t>
      </w:r>
    </w:p>
    <w:p w:rsidR="003D5BFA" w:rsidRPr="009F544E" w:rsidRDefault="003D5BFA" w:rsidP="003D5BFA">
      <w:pPr>
        <w:spacing w:line="264" w:lineRule="atLeast"/>
        <w:jc w:val="center"/>
        <w:outlineLvl w:val="3"/>
        <w:rPr>
          <w:rFonts w:ascii="Cambria" w:eastAsiaTheme="minorHAnsi" w:hAnsi="Cambria" w:cs="Cambria"/>
          <w:highlight w:val="cyan"/>
          <w:lang w:eastAsia="en-US"/>
        </w:rPr>
      </w:pPr>
      <w:r w:rsidRPr="009F544E">
        <w:rPr>
          <w:rFonts w:ascii="Cambria" w:eastAsiaTheme="minorHAnsi" w:hAnsi="Cambria" w:cs="Cambria"/>
          <w:highlight w:val="cyan"/>
          <w:lang w:eastAsia="en-US"/>
        </w:rPr>
        <w:t>Humaine</w:t>
      </w:r>
    </w:p>
    <w:p w:rsidR="003D5BFA" w:rsidRPr="009F544E" w:rsidRDefault="003D5BFA" w:rsidP="003D5BFA">
      <w:pPr>
        <w:spacing w:line="264" w:lineRule="atLeast"/>
        <w:outlineLvl w:val="3"/>
        <w:rPr>
          <w:rFonts w:eastAsiaTheme="minorHAnsi"/>
          <w:highlight w:val="cyan"/>
          <w:lang w:eastAsia="en-US"/>
        </w:rPr>
      </w:pPr>
      <w:r w:rsidRPr="009F544E">
        <w:rPr>
          <w:rFonts w:eastAsiaTheme="minorHAnsi"/>
          <w:highlight w:val="cyan"/>
          <w:lang w:eastAsia="en-US"/>
        </w:rPr>
        <w:t>Génomique§Protéomique</w:t>
      </w:r>
    </w:p>
    <w:p w:rsidR="003D5BFA" w:rsidRPr="009F544E" w:rsidRDefault="003D5BFA" w:rsidP="003D5BFA">
      <w:pPr>
        <w:spacing w:line="264" w:lineRule="atLeast"/>
        <w:jc w:val="center"/>
        <w:outlineLvl w:val="3"/>
        <w:rPr>
          <w:rFonts w:ascii="Cambria" w:eastAsiaTheme="minorHAnsi" w:hAnsi="Cambria" w:cs="Cambria"/>
          <w:highlight w:val="cyan"/>
          <w:lang w:eastAsia="en-US"/>
        </w:rPr>
      </w:pPr>
      <w:r w:rsidRPr="009F544E">
        <w:rPr>
          <w:rFonts w:ascii="Cambria" w:eastAsiaTheme="minorHAnsi" w:hAnsi="Cambria" w:cs="Cambria"/>
          <w:highlight w:val="cyan"/>
          <w:lang w:eastAsia="en-US"/>
        </w:rPr>
        <w:t>Pharmacogénétique</w:t>
      </w:r>
    </w:p>
    <w:p w:rsidR="003D5BFA" w:rsidRPr="009F544E" w:rsidRDefault="003D5BFA" w:rsidP="003D5BFA">
      <w:pPr>
        <w:spacing w:line="264" w:lineRule="atLeast"/>
        <w:jc w:val="center"/>
        <w:outlineLvl w:val="3"/>
        <w:rPr>
          <w:rFonts w:eastAsiaTheme="minorHAnsi"/>
          <w:highlight w:val="cyan"/>
          <w:lang w:eastAsia="en-US"/>
        </w:rPr>
      </w:pPr>
      <w:r w:rsidRPr="009F544E">
        <w:rPr>
          <w:rFonts w:eastAsiaTheme="minorHAnsi"/>
          <w:highlight w:val="cyan"/>
          <w:lang w:eastAsia="en-US"/>
        </w:rPr>
        <w:t>Signalisation cellulaire</w:t>
      </w:r>
    </w:p>
    <w:p w:rsidR="003D5BFA" w:rsidRPr="009F544E" w:rsidRDefault="003D5BFA" w:rsidP="003D5BFA">
      <w:pPr>
        <w:spacing w:line="264" w:lineRule="atLeast"/>
        <w:jc w:val="center"/>
        <w:outlineLvl w:val="3"/>
        <w:rPr>
          <w:rFonts w:ascii="Cambria" w:eastAsiaTheme="minorHAnsi" w:hAnsi="Cambria" w:cs="Cambria"/>
          <w:highlight w:val="cyan"/>
          <w:lang w:eastAsia="en-US"/>
        </w:rPr>
      </w:pPr>
      <w:r w:rsidRPr="009F544E">
        <w:rPr>
          <w:rFonts w:ascii="Cambria" w:eastAsiaTheme="minorHAnsi" w:hAnsi="Cambria" w:cs="Cambria"/>
          <w:highlight w:val="cyan"/>
          <w:lang w:eastAsia="en-US"/>
        </w:rPr>
        <w:t>Bioinformatique</w:t>
      </w:r>
    </w:p>
    <w:p w:rsidR="003D5BFA" w:rsidRPr="009F544E" w:rsidRDefault="003D5BFA" w:rsidP="003D5BFA">
      <w:pPr>
        <w:spacing w:line="264" w:lineRule="atLeast"/>
        <w:jc w:val="center"/>
        <w:outlineLvl w:val="3"/>
        <w:rPr>
          <w:rFonts w:ascii="Cambria" w:eastAsiaTheme="minorHAnsi" w:hAnsi="Cambria" w:cs="Cambria"/>
          <w:highlight w:val="cyan"/>
          <w:lang w:eastAsia="en-US"/>
        </w:rPr>
      </w:pPr>
      <w:r w:rsidRPr="009F544E">
        <w:rPr>
          <w:rFonts w:ascii="Cambria" w:eastAsiaTheme="minorHAnsi" w:hAnsi="Cambria" w:cs="Cambria"/>
          <w:highlight w:val="cyan"/>
          <w:lang w:eastAsia="en-US"/>
        </w:rPr>
        <w:t>Législation</w:t>
      </w:r>
    </w:p>
    <w:p w:rsidR="009F544E" w:rsidRPr="009F544E" w:rsidRDefault="009F544E" w:rsidP="003D5BFA">
      <w:pPr>
        <w:spacing w:line="264" w:lineRule="atLeast"/>
        <w:jc w:val="center"/>
        <w:outlineLvl w:val="3"/>
        <w:rPr>
          <w:rFonts w:eastAsiaTheme="minorHAnsi"/>
          <w:highlight w:val="cyan"/>
          <w:lang w:eastAsia="en-US"/>
        </w:rPr>
      </w:pPr>
    </w:p>
    <w:p w:rsidR="009F544E" w:rsidRDefault="009F544E" w:rsidP="003D5BFA">
      <w:pPr>
        <w:spacing w:line="264" w:lineRule="atLeast"/>
        <w:jc w:val="center"/>
        <w:outlineLvl w:val="3"/>
        <w:rPr>
          <w:rFonts w:eastAsiaTheme="minorHAnsi"/>
          <w:highlight w:val="cyan"/>
          <w:lang w:eastAsia="en-US"/>
        </w:rPr>
      </w:pPr>
      <w:r w:rsidRPr="009F544E">
        <w:rPr>
          <w:rFonts w:eastAsiaTheme="minorHAnsi"/>
          <w:noProof/>
          <w:highlight w:val="cyan"/>
        </w:rPr>
        <w:drawing>
          <wp:inline distT="0" distB="0" distL="0" distR="0">
            <wp:extent cx="1619250" cy="844720"/>
            <wp:effectExtent l="19050" t="0" r="0" b="0"/>
            <wp:docPr id="22" name="Image 22" descr="Résultat de recherche d'images pour &quot;photo ad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photo adn&quot;"/>
                    <pic:cNvPicPr>
                      <a:picLocks noChangeAspect="1" noChangeArrowheads="1"/>
                    </pic:cNvPicPr>
                  </pic:nvPicPr>
                  <pic:blipFill>
                    <a:blip r:embed="rId9"/>
                    <a:srcRect/>
                    <a:stretch>
                      <a:fillRect/>
                    </a:stretch>
                  </pic:blipFill>
                  <pic:spPr bwMode="auto">
                    <a:xfrm>
                      <a:off x="0" y="0"/>
                      <a:ext cx="1620520" cy="845383"/>
                    </a:xfrm>
                    <a:prstGeom prst="rect">
                      <a:avLst/>
                    </a:prstGeom>
                    <a:noFill/>
                    <a:ln w="9525">
                      <a:noFill/>
                      <a:miter lim="800000"/>
                      <a:headEnd/>
                      <a:tailEnd/>
                    </a:ln>
                  </pic:spPr>
                </pic:pic>
              </a:graphicData>
            </a:graphic>
          </wp:inline>
        </w:drawing>
      </w:r>
    </w:p>
    <w:p w:rsidR="009F544E" w:rsidRPr="009F544E" w:rsidRDefault="009F544E" w:rsidP="003D5BFA">
      <w:pPr>
        <w:spacing w:line="264" w:lineRule="atLeast"/>
        <w:jc w:val="center"/>
        <w:outlineLvl w:val="3"/>
        <w:rPr>
          <w:rFonts w:eastAsiaTheme="minorHAnsi"/>
          <w:highlight w:val="cyan"/>
          <w:lang w:eastAsia="en-US"/>
        </w:rPr>
      </w:pPr>
    </w:p>
    <w:p w:rsidR="003D5BFA" w:rsidRDefault="003D5BFA" w:rsidP="003D5BFA">
      <w:pPr>
        <w:spacing w:line="264" w:lineRule="atLeast"/>
        <w:jc w:val="center"/>
        <w:outlineLvl w:val="3"/>
        <w:rPr>
          <w:rFonts w:ascii="Andalus" w:eastAsiaTheme="minorHAnsi" w:hAnsi="Andalus" w:cs="Andalus"/>
          <w:b/>
          <w:bCs/>
          <w:highlight w:val="cyan"/>
          <w:lang w:eastAsia="en-US"/>
        </w:rPr>
      </w:pPr>
      <w:r w:rsidRPr="009F544E">
        <w:rPr>
          <w:rFonts w:ascii="Andalus" w:hAnsi="Andalus" w:cs="Andalus"/>
          <w:b/>
          <w:bCs/>
          <w:caps/>
          <w:highlight w:val="cyan"/>
        </w:rPr>
        <w:t>M2</w:t>
      </w:r>
      <w:r w:rsidRPr="009F544E">
        <w:rPr>
          <w:rFonts w:ascii="Andalus" w:hAnsi="Andalus" w:cs="Andalus"/>
          <w:b/>
          <w:bCs/>
          <w:caps/>
        </w:rPr>
        <w:t xml:space="preserve"> S</w:t>
      </w:r>
      <w:r w:rsidRPr="009F544E">
        <w:rPr>
          <w:rFonts w:ascii="Andalus" w:hAnsi="Andalus" w:cs="Andalus"/>
          <w:b/>
          <w:bCs/>
          <w:caps/>
          <w:highlight w:val="cyan"/>
        </w:rPr>
        <w:t>1</w:t>
      </w:r>
      <w:r w:rsidRPr="009F544E">
        <w:rPr>
          <w:rFonts w:ascii="Andalus" w:eastAsiaTheme="minorHAnsi" w:hAnsi="Andalus" w:cs="Andalus"/>
          <w:b/>
          <w:bCs/>
          <w:highlight w:val="cyan"/>
          <w:lang w:eastAsia="en-US"/>
        </w:rPr>
        <w:t xml:space="preserve"> UE</w:t>
      </w:r>
    </w:p>
    <w:p w:rsidR="003D5BFA" w:rsidRPr="009F544E" w:rsidRDefault="003D5BFA" w:rsidP="003D5BFA">
      <w:pPr>
        <w:spacing w:line="264" w:lineRule="atLeast"/>
        <w:ind w:left="-142"/>
        <w:outlineLvl w:val="3"/>
        <w:rPr>
          <w:rFonts w:ascii="Andalus" w:eastAsiaTheme="minorHAnsi" w:hAnsi="Andalus" w:cs="Andalus"/>
          <w:b/>
          <w:bCs/>
          <w:highlight w:val="cyan"/>
          <w:lang w:eastAsia="en-US"/>
        </w:rPr>
      </w:pPr>
      <w:r w:rsidRPr="009F544E">
        <w:rPr>
          <w:rFonts w:ascii="Cambria" w:eastAsiaTheme="minorHAnsi" w:hAnsi="Cambria" w:cs="Cambria"/>
          <w:highlight w:val="cyan"/>
          <w:lang w:eastAsia="en-US"/>
        </w:rPr>
        <w:t>Embryologie Moléculaire</w:t>
      </w:r>
    </w:p>
    <w:p w:rsidR="003D5BFA" w:rsidRPr="009F544E" w:rsidRDefault="003D5BFA" w:rsidP="003D5BFA">
      <w:pPr>
        <w:spacing w:line="264" w:lineRule="atLeast"/>
        <w:jc w:val="center"/>
        <w:outlineLvl w:val="3"/>
        <w:rPr>
          <w:rFonts w:ascii="Cambria" w:eastAsiaTheme="minorHAnsi" w:hAnsi="Cambria" w:cs="Cambria"/>
          <w:highlight w:val="cyan"/>
          <w:lang w:eastAsia="en-US"/>
        </w:rPr>
      </w:pPr>
      <w:r w:rsidRPr="009F544E">
        <w:rPr>
          <w:rFonts w:ascii="Cambria" w:eastAsiaTheme="minorHAnsi" w:hAnsi="Cambria" w:cs="Cambria"/>
          <w:highlight w:val="cyan"/>
          <w:lang w:eastAsia="en-US"/>
        </w:rPr>
        <w:t>Cytogénétique</w:t>
      </w:r>
    </w:p>
    <w:p w:rsidR="003D5BFA" w:rsidRPr="009F544E" w:rsidRDefault="003D5BFA" w:rsidP="003D5BFA">
      <w:pPr>
        <w:autoSpaceDE w:val="0"/>
        <w:autoSpaceDN w:val="0"/>
        <w:adjustRightInd w:val="0"/>
        <w:ind w:left="-142"/>
        <w:rPr>
          <w:rFonts w:eastAsiaTheme="minorHAnsi"/>
          <w:highlight w:val="cyan"/>
          <w:lang w:eastAsia="en-US"/>
        </w:rPr>
      </w:pPr>
      <w:r w:rsidRPr="009F544E">
        <w:rPr>
          <w:rFonts w:eastAsiaTheme="minorHAnsi"/>
          <w:highlight w:val="cyan"/>
          <w:lang w:eastAsia="en-US"/>
        </w:rPr>
        <w:t>Techniques Modélisations</w:t>
      </w:r>
    </w:p>
    <w:p w:rsidR="003D5BFA" w:rsidRPr="009F544E" w:rsidRDefault="003D5BFA" w:rsidP="003D5BFA">
      <w:pPr>
        <w:spacing w:line="264" w:lineRule="atLeast"/>
        <w:jc w:val="center"/>
        <w:outlineLvl w:val="3"/>
        <w:rPr>
          <w:rFonts w:eastAsiaTheme="minorHAnsi"/>
          <w:highlight w:val="cyan"/>
          <w:lang w:eastAsia="en-US"/>
        </w:rPr>
      </w:pPr>
      <w:r w:rsidRPr="009F544E">
        <w:rPr>
          <w:rFonts w:eastAsiaTheme="minorHAnsi"/>
          <w:highlight w:val="cyan"/>
          <w:lang w:eastAsia="en-US"/>
        </w:rPr>
        <w:t>Mathématique</w:t>
      </w:r>
    </w:p>
    <w:p w:rsidR="003D5BFA" w:rsidRPr="009F544E" w:rsidRDefault="003D5BFA" w:rsidP="003D5BFA">
      <w:pPr>
        <w:spacing w:line="264" w:lineRule="atLeast"/>
        <w:jc w:val="center"/>
        <w:outlineLvl w:val="3"/>
        <w:rPr>
          <w:rFonts w:ascii="Cambria" w:eastAsiaTheme="minorHAnsi" w:hAnsi="Cambria" w:cs="Cambria"/>
          <w:highlight w:val="cyan"/>
          <w:lang w:eastAsia="en-US"/>
        </w:rPr>
      </w:pPr>
      <w:r w:rsidRPr="009F544E">
        <w:rPr>
          <w:rFonts w:ascii="Cambria" w:eastAsiaTheme="minorHAnsi" w:hAnsi="Cambria" w:cs="Cambria"/>
          <w:highlight w:val="cyan"/>
          <w:lang w:eastAsia="en-US"/>
        </w:rPr>
        <w:t>Endocrinologie Moléculaire</w:t>
      </w:r>
    </w:p>
    <w:p w:rsidR="003D5BFA" w:rsidRPr="00915722" w:rsidRDefault="003D5BFA" w:rsidP="003D5BFA">
      <w:pPr>
        <w:spacing w:line="264" w:lineRule="atLeast"/>
        <w:jc w:val="center"/>
        <w:outlineLvl w:val="3"/>
        <w:rPr>
          <w:rFonts w:ascii="Andalus" w:hAnsi="Andalus" w:cs="Andalus"/>
          <w:caps/>
          <w:highlight w:val="cyan"/>
        </w:rPr>
      </w:pPr>
      <w:r w:rsidRPr="009F544E">
        <w:rPr>
          <w:rFonts w:ascii="Cambria" w:eastAsiaTheme="minorHAnsi" w:hAnsi="Cambria" w:cs="Cambria"/>
          <w:highlight w:val="cyan"/>
          <w:lang w:eastAsia="en-US"/>
        </w:rPr>
        <w:t>Conseil Génétique DPI DPN</w:t>
      </w:r>
    </w:p>
    <w:p w:rsidR="003D5BFA" w:rsidRPr="003D5BFA" w:rsidRDefault="009F544E">
      <w:pPr>
        <w:jc w:val="center"/>
        <w:rPr>
          <w:rFonts w:ascii="Andalus" w:hAnsi="Andalus" w:cs="Andalus"/>
          <w:sz w:val="22"/>
          <w:szCs w:val="22"/>
        </w:rPr>
      </w:pPr>
      <w:r w:rsidRPr="009F544E">
        <w:rPr>
          <w:rFonts w:ascii="Cambria" w:eastAsiaTheme="minorHAnsi" w:hAnsi="Cambria" w:cs="Cambria"/>
          <w:highlight w:val="cyan"/>
          <w:lang w:eastAsia="en-US"/>
        </w:rPr>
        <w:t>Entreprenariat</w:t>
      </w:r>
    </w:p>
    <w:sectPr w:rsidR="003D5BFA" w:rsidRPr="003D5BFA" w:rsidSect="00C717BE">
      <w:pgSz w:w="11906" w:h="16838"/>
      <w:pgMar w:top="56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BD"/>
    <w:rsid w:val="001824B4"/>
    <w:rsid w:val="00183D02"/>
    <w:rsid w:val="001E428F"/>
    <w:rsid w:val="002D2AFC"/>
    <w:rsid w:val="002F1942"/>
    <w:rsid w:val="00341384"/>
    <w:rsid w:val="003578BD"/>
    <w:rsid w:val="003D5BFA"/>
    <w:rsid w:val="004F21B6"/>
    <w:rsid w:val="00571FA8"/>
    <w:rsid w:val="00722810"/>
    <w:rsid w:val="00735DE8"/>
    <w:rsid w:val="00856C44"/>
    <w:rsid w:val="008C4A34"/>
    <w:rsid w:val="00915722"/>
    <w:rsid w:val="009C5D04"/>
    <w:rsid w:val="009F544E"/>
    <w:rsid w:val="00B500B1"/>
    <w:rsid w:val="00C717BE"/>
    <w:rsid w:val="00C85739"/>
    <w:rsid w:val="00D33E02"/>
    <w:rsid w:val="00EB4314"/>
    <w:rsid w:val="00F777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4C991-E65A-4310-979F-B0C5CA2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B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915722"/>
    <w:pPr>
      <w:spacing w:before="100" w:beforeAutospacing="1" w:after="100" w:afterAutospacing="1"/>
      <w:outlineLvl w:val="3"/>
    </w:pPr>
    <w:rPr>
      <w:b/>
      <w:bCs/>
    </w:rPr>
  </w:style>
  <w:style w:type="paragraph" w:styleId="Titre5">
    <w:name w:val="heading 5"/>
    <w:basedOn w:val="Normal"/>
    <w:link w:val="Titre5Car"/>
    <w:uiPriority w:val="9"/>
    <w:qFormat/>
    <w:rsid w:val="0091572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24B4"/>
  </w:style>
  <w:style w:type="paragraph" w:styleId="Textedebulles">
    <w:name w:val="Balloon Text"/>
    <w:basedOn w:val="Normal"/>
    <w:link w:val="TextedebullesCar"/>
    <w:uiPriority w:val="99"/>
    <w:semiHidden/>
    <w:unhideWhenUsed/>
    <w:rsid w:val="001824B4"/>
    <w:rPr>
      <w:rFonts w:ascii="Tahoma" w:hAnsi="Tahoma" w:cs="Tahoma"/>
      <w:sz w:val="16"/>
      <w:szCs w:val="16"/>
    </w:rPr>
  </w:style>
  <w:style w:type="character" w:customStyle="1" w:styleId="TextedebullesCar">
    <w:name w:val="Texte de bulles Car"/>
    <w:basedOn w:val="Policepardfaut"/>
    <w:link w:val="Textedebulles"/>
    <w:uiPriority w:val="99"/>
    <w:semiHidden/>
    <w:rsid w:val="001824B4"/>
    <w:rPr>
      <w:rFonts w:ascii="Tahoma" w:eastAsia="Times New Roman" w:hAnsi="Tahoma" w:cs="Tahoma"/>
      <w:sz w:val="16"/>
      <w:szCs w:val="16"/>
      <w:lang w:eastAsia="fr-FR"/>
    </w:rPr>
  </w:style>
  <w:style w:type="character" w:customStyle="1" w:styleId="Titre4Car">
    <w:name w:val="Titre 4 Car"/>
    <w:basedOn w:val="Policepardfaut"/>
    <w:link w:val="Titre4"/>
    <w:uiPriority w:val="9"/>
    <w:rsid w:val="0091572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15722"/>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91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C5E3-B46C-4023-87B2-48A59BC0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EliteBook</cp:lastModifiedBy>
  <cp:revision>2</cp:revision>
  <dcterms:created xsi:type="dcterms:W3CDTF">2020-05-09T12:32:00Z</dcterms:created>
  <dcterms:modified xsi:type="dcterms:W3CDTF">2020-05-09T12:32:00Z</dcterms:modified>
</cp:coreProperties>
</file>